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2.jpg" ContentType="image/jp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FC544" w14:textId="69C21E0B" w:rsidR="00DC7348" w:rsidRDefault="007D369C" w:rsidP="00B46CD6">
      <w:pPr>
        <w:spacing w:after="120"/>
        <w:textAlignment w:val="baseline"/>
        <w:rPr>
          <w:rFonts w:eastAsia="Times New Roman"/>
          <w:color w:val="000000"/>
          <w:sz w:val="24"/>
        </w:rPr>
      </w:pPr>
      <w:r>
        <w:rPr>
          <w:rFonts w:eastAsia="Times New Roman"/>
          <w:color w:val="000000"/>
          <w:sz w:val="24"/>
        </w:rPr>
        <w:t>March 9, 2020</w:t>
      </w:r>
    </w:p>
    <w:p w14:paraId="647FBAC9" w14:textId="77777777" w:rsidR="00FD480F" w:rsidRDefault="00FD480F" w:rsidP="00B46CD6">
      <w:pPr>
        <w:spacing w:after="120"/>
        <w:textAlignment w:val="baseline"/>
        <w:rPr>
          <w:rFonts w:eastAsia="Times New Roman"/>
          <w:color w:val="000000"/>
          <w:sz w:val="24"/>
        </w:rPr>
      </w:pPr>
    </w:p>
    <w:p w14:paraId="132D9F3E" w14:textId="77777777" w:rsidR="00FD480F" w:rsidRPr="006C0F55" w:rsidRDefault="00FD480F" w:rsidP="00B46CD6">
      <w:pPr>
        <w:spacing w:after="120"/>
        <w:contextualSpacing/>
        <w:textAlignment w:val="baseline"/>
        <w:rPr>
          <w:sz w:val="24"/>
          <w:szCs w:val="24"/>
        </w:rPr>
      </w:pPr>
      <w:r w:rsidRPr="006C0F55">
        <w:rPr>
          <w:sz w:val="24"/>
          <w:szCs w:val="24"/>
        </w:rPr>
        <w:t>Don Rucker, M.D.</w:t>
      </w:r>
    </w:p>
    <w:p w14:paraId="5842C86A" w14:textId="77777777" w:rsidR="00FD480F" w:rsidRPr="006C0F55" w:rsidRDefault="00FD480F" w:rsidP="00B46CD6">
      <w:pPr>
        <w:spacing w:after="120"/>
        <w:contextualSpacing/>
        <w:textAlignment w:val="baseline"/>
        <w:rPr>
          <w:sz w:val="24"/>
          <w:szCs w:val="24"/>
        </w:rPr>
      </w:pPr>
      <w:r w:rsidRPr="006C0F55">
        <w:rPr>
          <w:sz w:val="24"/>
          <w:szCs w:val="24"/>
        </w:rPr>
        <w:t>National Coordinator for Health Information Technology</w:t>
      </w:r>
    </w:p>
    <w:p w14:paraId="150F81DF" w14:textId="77777777" w:rsidR="00FD480F" w:rsidRPr="006C0F55" w:rsidRDefault="00FD480F" w:rsidP="00B46CD6">
      <w:pPr>
        <w:spacing w:after="120"/>
        <w:contextualSpacing/>
        <w:textAlignment w:val="baseline"/>
        <w:rPr>
          <w:sz w:val="24"/>
          <w:szCs w:val="24"/>
        </w:rPr>
      </w:pPr>
      <w:r w:rsidRPr="006C0F55">
        <w:rPr>
          <w:sz w:val="24"/>
          <w:szCs w:val="24"/>
        </w:rPr>
        <w:t>Office of the National Coordinator</w:t>
      </w:r>
      <w:r w:rsidR="00155EF6">
        <w:rPr>
          <w:sz w:val="24"/>
          <w:szCs w:val="24"/>
        </w:rPr>
        <w:t xml:space="preserve">, </w:t>
      </w:r>
      <w:r w:rsidRPr="006C0F55">
        <w:rPr>
          <w:sz w:val="24"/>
          <w:szCs w:val="24"/>
        </w:rPr>
        <w:t>U.S. Department of Health and Human Services</w:t>
      </w:r>
    </w:p>
    <w:p w14:paraId="0EF6090E" w14:textId="77777777" w:rsidR="00FD480F" w:rsidRPr="006C0F55" w:rsidRDefault="00FD480F" w:rsidP="00B46CD6">
      <w:pPr>
        <w:spacing w:after="120"/>
        <w:contextualSpacing/>
        <w:textAlignment w:val="baseline"/>
        <w:rPr>
          <w:sz w:val="24"/>
          <w:szCs w:val="24"/>
        </w:rPr>
      </w:pPr>
      <w:r w:rsidRPr="006C0F55">
        <w:rPr>
          <w:sz w:val="24"/>
          <w:szCs w:val="24"/>
        </w:rPr>
        <w:t>330 C ST SW</w:t>
      </w:r>
    </w:p>
    <w:p w14:paraId="0FC604AD" w14:textId="77777777" w:rsidR="00FD480F" w:rsidRPr="006C0F55" w:rsidRDefault="00FD480F" w:rsidP="00B46CD6">
      <w:pPr>
        <w:spacing w:after="120"/>
        <w:contextualSpacing/>
        <w:textAlignment w:val="baseline"/>
        <w:rPr>
          <w:sz w:val="24"/>
          <w:szCs w:val="24"/>
        </w:rPr>
      </w:pPr>
      <w:r w:rsidRPr="006C0F55">
        <w:rPr>
          <w:sz w:val="24"/>
          <w:szCs w:val="24"/>
        </w:rPr>
        <w:t>Mary Switzer Building</w:t>
      </w:r>
    </w:p>
    <w:p w14:paraId="3AAE293B" w14:textId="77777777" w:rsidR="00FD480F" w:rsidRPr="006C0F55" w:rsidRDefault="00FD480F" w:rsidP="00B46CD6">
      <w:pPr>
        <w:spacing w:after="120"/>
        <w:contextualSpacing/>
        <w:textAlignment w:val="baseline"/>
        <w:rPr>
          <w:sz w:val="24"/>
          <w:szCs w:val="24"/>
        </w:rPr>
      </w:pPr>
      <w:r w:rsidRPr="006C0F55">
        <w:rPr>
          <w:sz w:val="24"/>
          <w:szCs w:val="24"/>
        </w:rPr>
        <w:t>Washington, D.C. 20201</w:t>
      </w:r>
      <w:r w:rsidRPr="006C0F55">
        <w:rPr>
          <w:sz w:val="24"/>
          <w:szCs w:val="24"/>
        </w:rPr>
        <w:br/>
      </w:r>
    </w:p>
    <w:p w14:paraId="467081BE" w14:textId="77777777" w:rsidR="00FD480F" w:rsidRPr="007D369C" w:rsidRDefault="00FD480F" w:rsidP="00B46CD6">
      <w:pPr>
        <w:autoSpaceDE w:val="0"/>
        <w:autoSpaceDN w:val="0"/>
        <w:adjustRightInd w:val="0"/>
        <w:snapToGrid w:val="0"/>
        <w:spacing w:after="120"/>
        <w:rPr>
          <w:rFonts w:ascii="Arial" w:hAnsi="Arial" w:cs="Arial"/>
          <w:bCs/>
          <w:color w:val="0D3868"/>
          <w:sz w:val="24"/>
          <w:shd w:val="clear" w:color="auto" w:fill="FFFFFF"/>
        </w:rPr>
      </w:pPr>
      <w:r w:rsidRPr="006C0F55">
        <w:rPr>
          <w:sz w:val="24"/>
          <w:szCs w:val="24"/>
        </w:rPr>
        <w:t xml:space="preserve">Re: </w:t>
      </w:r>
      <w:r w:rsidRPr="0018293D">
        <w:rPr>
          <w:sz w:val="24"/>
          <w:szCs w:val="24"/>
        </w:rPr>
        <w:t>2020-2025 Federal Health IT Strategic Plan</w:t>
      </w:r>
    </w:p>
    <w:p w14:paraId="652E3089" w14:textId="77777777" w:rsidR="00FD480F" w:rsidRPr="006C0F55" w:rsidRDefault="00FD480F" w:rsidP="00B46CD6">
      <w:pPr>
        <w:autoSpaceDE w:val="0"/>
        <w:autoSpaceDN w:val="0"/>
        <w:adjustRightInd w:val="0"/>
        <w:snapToGrid w:val="0"/>
        <w:spacing w:after="120"/>
        <w:rPr>
          <w:sz w:val="24"/>
          <w:szCs w:val="24"/>
        </w:rPr>
      </w:pPr>
    </w:p>
    <w:p w14:paraId="3808E1CB" w14:textId="77777777" w:rsidR="00FD480F" w:rsidRDefault="00FD480F" w:rsidP="00B46CD6">
      <w:pPr>
        <w:autoSpaceDE w:val="0"/>
        <w:autoSpaceDN w:val="0"/>
        <w:adjustRightInd w:val="0"/>
        <w:snapToGrid w:val="0"/>
        <w:spacing w:after="120"/>
        <w:rPr>
          <w:sz w:val="24"/>
          <w:szCs w:val="24"/>
        </w:rPr>
      </w:pPr>
      <w:r w:rsidRPr="006C0F55">
        <w:rPr>
          <w:sz w:val="24"/>
          <w:szCs w:val="24"/>
        </w:rPr>
        <w:t xml:space="preserve">Submitted electronically </w:t>
      </w:r>
      <w:r>
        <w:rPr>
          <w:sz w:val="24"/>
          <w:szCs w:val="24"/>
        </w:rPr>
        <w:t xml:space="preserve">at </w:t>
      </w:r>
      <w:hyperlink r:id="rId11" w:history="1">
        <w:r w:rsidRPr="005854E2">
          <w:rPr>
            <w:rStyle w:val="Hyperlink"/>
            <w:sz w:val="24"/>
            <w:szCs w:val="24"/>
          </w:rPr>
          <w:t>https://www.healthit.gov/topic/2020-2025-federal-health-it-strategic-plan</w:t>
        </w:r>
      </w:hyperlink>
    </w:p>
    <w:p w14:paraId="47CB0369" w14:textId="3AA84ED6" w:rsidR="00FD480F" w:rsidRPr="006C0F55" w:rsidRDefault="00FD480F" w:rsidP="00B46CD6">
      <w:pPr>
        <w:spacing w:after="120"/>
        <w:textAlignment w:val="baseline"/>
        <w:rPr>
          <w:rFonts w:eastAsiaTheme="minorEastAsia"/>
          <w:sz w:val="24"/>
          <w:szCs w:val="24"/>
        </w:rPr>
      </w:pPr>
      <w:r w:rsidRPr="006C0F55">
        <w:rPr>
          <w:rFonts w:eastAsiaTheme="minorEastAsia"/>
          <w:sz w:val="24"/>
          <w:szCs w:val="24"/>
        </w:rPr>
        <w:t>Dear D</w:t>
      </w:r>
      <w:r w:rsidR="00B46CD6">
        <w:rPr>
          <w:rFonts w:eastAsiaTheme="minorEastAsia"/>
          <w:sz w:val="24"/>
          <w:szCs w:val="24"/>
        </w:rPr>
        <w:t>r.</w:t>
      </w:r>
      <w:r w:rsidRPr="006C0F55">
        <w:rPr>
          <w:rFonts w:eastAsiaTheme="minorEastAsia"/>
          <w:sz w:val="24"/>
          <w:szCs w:val="24"/>
        </w:rPr>
        <w:t xml:space="preserve"> Rucker:</w:t>
      </w:r>
    </w:p>
    <w:p w14:paraId="524EA4BE" w14:textId="55834E8A" w:rsidR="00DC7348" w:rsidRPr="007171B2" w:rsidRDefault="00682263" w:rsidP="00B46CD6">
      <w:pPr>
        <w:spacing w:after="120"/>
        <w:ind w:right="432"/>
        <w:textAlignment w:val="baseline"/>
        <w:rPr>
          <w:rFonts w:eastAsia="Times New Roman"/>
          <w:color w:val="000000"/>
          <w:spacing w:val="-3"/>
        </w:rPr>
      </w:pPr>
      <w:r>
        <w:rPr>
          <w:rFonts w:eastAsia="Times New Roman"/>
          <w:color w:val="000000"/>
          <w:sz w:val="24"/>
        </w:rPr>
        <w:t xml:space="preserve">ECRI Institute appreciates the opportunity to submit comments to the </w:t>
      </w:r>
      <w:r w:rsidR="00AE1E8F" w:rsidRPr="00FB34FE">
        <w:rPr>
          <w:rFonts w:eastAsia="Times New Roman"/>
          <w:color w:val="000000" w:themeColor="text1"/>
          <w:sz w:val="24"/>
          <w:szCs w:val="24"/>
        </w:rPr>
        <w:t xml:space="preserve">Office of the National Coordinator </w:t>
      </w:r>
      <w:r w:rsidR="00AE1E8F">
        <w:rPr>
          <w:rFonts w:eastAsia="Times New Roman"/>
          <w:color w:val="000000" w:themeColor="text1"/>
          <w:sz w:val="24"/>
          <w:szCs w:val="24"/>
        </w:rPr>
        <w:t>for Health IT (ONC</w:t>
      </w:r>
      <w:r w:rsidR="00AE1E8F">
        <w:rPr>
          <w:rFonts w:eastAsia="Times New Roman"/>
          <w:color w:val="000000"/>
          <w:sz w:val="24"/>
        </w:rPr>
        <w:t xml:space="preserve"> </w:t>
      </w:r>
      <w:r>
        <w:rPr>
          <w:rFonts w:eastAsia="Times New Roman"/>
          <w:color w:val="000000"/>
          <w:sz w:val="24"/>
        </w:rPr>
        <w:t xml:space="preserve">on the </w:t>
      </w:r>
      <w:r w:rsidR="00FD480F" w:rsidRPr="00AE1E8F">
        <w:rPr>
          <w:i/>
          <w:iCs/>
          <w:sz w:val="24"/>
          <w:szCs w:val="24"/>
        </w:rPr>
        <w:t>2020-2025 Federal Health IT Strategic Plan</w:t>
      </w:r>
      <w:r>
        <w:rPr>
          <w:rFonts w:eastAsia="Times New Roman"/>
          <w:color w:val="000000"/>
          <w:sz w:val="24"/>
        </w:rPr>
        <w:t>.</w:t>
      </w:r>
      <w:r w:rsidR="00155EF6">
        <w:rPr>
          <w:rFonts w:eastAsia="Times New Roman"/>
          <w:color w:val="000000"/>
          <w:spacing w:val="-3"/>
          <w:sz w:val="24"/>
        </w:rPr>
        <w:t xml:space="preserve"> </w:t>
      </w:r>
      <w:r>
        <w:rPr>
          <w:rFonts w:eastAsia="Times New Roman"/>
          <w:color w:val="000000"/>
          <w:spacing w:val="-3"/>
          <w:sz w:val="24"/>
        </w:rPr>
        <w:t xml:space="preserve">ECRI Institute is a </w:t>
      </w:r>
      <w:r w:rsidR="00C61AA5">
        <w:rPr>
          <w:rFonts w:eastAsia="Times New Roman"/>
          <w:color w:val="000000"/>
          <w:spacing w:val="-3"/>
          <w:sz w:val="24"/>
        </w:rPr>
        <w:t>52</w:t>
      </w:r>
      <w:r>
        <w:rPr>
          <w:rFonts w:eastAsia="Times New Roman"/>
          <w:color w:val="000000"/>
          <w:spacing w:val="-3"/>
          <w:sz w:val="24"/>
        </w:rPr>
        <w:t>-year-old independent, nonprofit, 501(c</w:t>
      </w:r>
      <w:proofErr w:type="gramStart"/>
      <w:r>
        <w:rPr>
          <w:rFonts w:eastAsia="Times New Roman"/>
          <w:color w:val="000000"/>
          <w:spacing w:val="-3"/>
          <w:sz w:val="24"/>
        </w:rPr>
        <w:t>)(</w:t>
      </w:r>
      <w:proofErr w:type="gramEnd"/>
      <w:r>
        <w:rPr>
          <w:rFonts w:eastAsia="Times New Roman"/>
          <w:color w:val="000000"/>
          <w:spacing w:val="-3"/>
          <w:sz w:val="24"/>
        </w:rPr>
        <w:t xml:space="preserve">3) that </w:t>
      </w:r>
      <w:r w:rsidR="008C5237" w:rsidRPr="00757502">
        <w:rPr>
          <w:rFonts w:eastAsia="Times New Roman"/>
          <w:color w:val="000000"/>
          <w:spacing w:val="-3"/>
          <w:sz w:val="24"/>
        </w:rPr>
        <w:t xml:space="preserve">improves the safety, quality, and cost effectiveness of patient care across all healthcare </w:t>
      </w:r>
      <w:r w:rsidR="0060516D" w:rsidRPr="00757502">
        <w:rPr>
          <w:rFonts w:eastAsia="Times New Roman"/>
          <w:color w:val="000000"/>
          <w:spacing w:val="-3"/>
          <w:sz w:val="24"/>
        </w:rPr>
        <w:t>settings.</w:t>
      </w:r>
      <w:r w:rsidR="0060516D">
        <w:rPr>
          <w:rFonts w:eastAsia="Times New Roman"/>
          <w:color w:val="000000"/>
          <w:spacing w:val="-3"/>
        </w:rPr>
        <w:t xml:space="preserve"> </w:t>
      </w:r>
      <w:r w:rsidR="0060516D">
        <w:rPr>
          <w:rFonts w:eastAsia="Times New Roman"/>
          <w:color w:val="000000"/>
          <w:spacing w:val="-3"/>
          <w:sz w:val="24"/>
        </w:rPr>
        <w:t xml:space="preserve">ECRI </w:t>
      </w:r>
      <w:r>
        <w:rPr>
          <w:rFonts w:eastAsia="Times New Roman"/>
          <w:color w:val="000000"/>
          <w:spacing w:val="-3"/>
          <w:sz w:val="24"/>
        </w:rPr>
        <w:t xml:space="preserve">Institute’s work in patient safety, medical product testing and evaluation, evidence-based guidelines, accident investigation, and dissemination of alerts and recommendations </w:t>
      </w:r>
      <w:r w:rsidR="008C5237">
        <w:rPr>
          <w:rFonts w:eastAsia="Times New Roman"/>
          <w:color w:val="000000"/>
          <w:spacing w:val="-3"/>
          <w:sz w:val="24"/>
        </w:rPr>
        <w:t xml:space="preserve">aligns with the vision, mission, and goals of the Federal Health IT Strategic Plan. </w:t>
      </w:r>
      <w:r>
        <w:rPr>
          <w:rFonts w:eastAsia="Times New Roman"/>
          <w:color w:val="000000"/>
          <w:spacing w:val="-3"/>
          <w:sz w:val="24"/>
        </w:rPr>
        <w:t>ECRI Institute</w:t>
      </w:r>
      <w:r w:rsidR="007171B2">
        <w:rPr>
          <w:rFonts w:eastAsia="Times New Roman"/>
          <w:color w:val="000000"/>
          <w:spacing w:val="-3"/>
          <w:sz w:val="24"/>
        </w:rPr>
        <w:t>’s</w:t>
      </w:r>
      <w:r>
        <w:rPr>
          <w:rFonts w:eastAsia="Times New Roman"/>
          <w:color w:val="000000"/>
          <w:spacing w:val="-3"/>
          <w:sz w:val="24"/>
        </w:rPr>
        <w:t xml:space="preserve"> Patient Safety Organization (PSO) </w:t>
      </w:r>
      <w:r w:rsidR="007171B2">
        <w:rPr>
          <w:rFonts w:eastAsia="Times New Roman"/>
          <w:color w:val="000000"/>
          <w:spacing w:val="-3"/>
          <w:sz w:val="24"/>
        </w:rPr>
        <w:t xml:space="preserve">is </w:t>
      </w:r>
      <w:r w:rsidR="007171B2" w:rsidRPr="00757502">
        <w:rPr>
          <w:rFonts w:eastAsia="Times New Roman"/>
          <w:color w:val="000000"/>
          <w:spacing w:val="-3"/>
          <w:sz w:val="24"/>
        </w:rPr>
        <w:t xml:space="preserve">certified by the U.S. </w:t>
      </w:r>
      <w:r w:rsidR="007171B2" w:rsidRPr="007171B2">
        <w:rPr>
          <w:rFonts w:eastAsia="Times New Roman"/>
          <w:color w:val="000000"/>
          <w:spacing w:val="-3"/>
          <w:sz w:val="24"/>
        </w:rPr>
        <w:t>Department of He</w:t>
      </w:r>
      <w:r w:rsidR="007171B2">
        <w:rPr>
          <w:rFonts w:eastAsia="Times New Roman"/>
          <w:color w:val="000000"/>
          <w:spacing w:val="-3"/>
          <w:sz w:val="24"/>
        </w:rPr>
        <w:t xml:space="preserve">alth </w:t>
      </w:r>
      <w:r w:rsidR="007171B2" w:rsidRPr="007171B2">
        <w:rPr>
          <w:rFonts w:eastAsia="Times New Roman"/>
          <w:color w:val="000000"/>
          <w:spacing w:val="-3"/>
          <w:sz w:val="24"/>
        </w:rPr>
        <w:t xml:space="preserve">&amp; Human Services and </w:t>
      </w:r>
      <w:r w:rsidR="009D67F7">
        <w:rPr>
          <w:rFonts w:eastAsia="Times New Roman"/>
          <w:color w:val="000000"/>
          <w:spacing w:val="-3"/>
          <w:sz w:val="24"/>
        </w:rPr>
        <w:t xml:space="preserve">is </w:t>
      </w:r>
      <w:r w:rsidR="007171B2" w:rsidRPr="007171B2">
        <w:rPr>
          <w:rFonts w:eastAsia="Times New Roman"/>
          <w:color w:val="000000"/>
          <w:spacing w:val="-3"/>
          <w:sz w:val="24"/>
        </w:rPr>
        <w:t>now one of the largest in the U.S</w:t>
      </w:r>
      <w:r w:rsidR="00C61AA5" w:rsidRPr="007171B2">
        <w:rPr>
          <w:rFonts w:eastAsia="Times New Roman"/>
          <w:color w:val="000000"/>
          <w:spacing w:val="-3"/>
          <w:sz w:val="24"/>
        </w:rPr>
        <w:t>.</w:t>
      </w:r>
      <w:r w:rsidR="00C61AA5">
        <w:rPr>
          <w:rFonts w:eastAsia="Times New Roman"/>
          <w:color w:val="000000"/>
          <w:spacing w:val="-3"/>
          <w:sz w:val="24"/>
        </w:rPr>
        <w:t xml:space="preserve">; </w:t>
      </w:r>
      <w:r w:rsidR="007171B2">
        <w:rPr>
          <w:rFonts w:eastAsia="Times New Roman"/>
          <w:color w:val="000000"/>
          <w:spacing w:val="-3"/>
          <w:sz w:val="24"/>
        </w:rPr>
        <w:t>ECRI is a designated</w:t>
      </w:r>
      <w:r w:rsidR="007D369C">
        <w:rPr>
          <w:rFonts w:eastAsia="Times New Roman"/>
          <w:color w:val="000000"/>
          <w:spacing w:val="-3"/>
          <w:sz w:val="24"/>
        </w:rPr>
        <w:t xml:space="preserve"> </w:t>
      </w:r>
      <w:r>
        <w:rPr>
          <w:rFonts w:eastAsia="Times New Roman"/>
          <w:color w:val="000000"/>
          <w:spacing w:val="-3"/>
          <w:sz w:val="24"/>
        </w:rPr>
        <w:t>Evidence-based Practice Center (EPC)</w:t>
      </w:r>
      <w:r w:rsidR="007171B2">
        <w:rPr>
          <w:rFonts w:eastAsia="Times New Roman"/>
          <w:color w:val="000000"/>
          <w:spacing w:val="-3"/>
          <w:sz w:val="24"/>
        </w:rPr>
        <w:t xml:space="preserve">—ECRI-Penn Medicine Evidence-based Practice Center—by </w:t>
      </w:r>
      <w:r w:rsidR="007171B2" w:rsidRPr="00757502">
        <w:rPr>
          <w:rFonts w:eastAsia="Times New Roman"/>
          <w:color w:val="000000"/>
          <w:spacing w:val="-3"/>
          <w:sz w:val="24"/>
        </w:rPr>
        <w:t>the U.S. Agency for Healthcare Research &amp; Quality</w:t>
      </w:r>
      <w:r w:rsidR="0060516D">
        <w:rPr>
          <w:rFonts w:eastAsia="Times New Roman"/>
          <w:color w:val="000000"/>
          <w:spacing w:val="-3"/>
        </w:rPr>
        <w:t xml:space="preserve">. </w:t>
      </w:r>
      <w:r>
        <w:rPr>
          <w:rFonts w:eastAsia="Times New Roman"/>
          <w:color w:val="000000"/>
          <w:spacing w:val="-3"/>
          <w:sz w:val="24"/>
        </w:rPr>
        <w:t>We do not accept gifts or grants from the pharmaceutical or medical device industries and our publications and informational products carry no outside advertising.</w:t>
      </w:r>
    </w:p>
    <w:p w14:paraId="2E12DF72" w14:textId="77777777" w:rsidR="00AB1519" w:rsidRDefault="007171B2" w:rsidP="00B46CD6">
      <w:pPr>
        <w:spacing w:after="120"/>
        <w:ind w:right="432"/>
        <w:textAlignment w:val="baseline"/>
        <w:rPr>
          <w:rFonts w:eastAsia="Times New Roman"/>
          <w:color w:val="000000"/>
          <w:sz w:val="24"/>
        </w:rPr>
      </w:pPr>
      <w:r>
        <w:rPr>
          <w:rFonts w:eastAsia="Times New Roman"/>
          <w:color w:val="000000"/>
          <w:sz w:val="24"/>
        </w:rPr>
        <w:t xml:space="preserve">Since 2014, </w:t>
      </w:r>
      <w:r w:rsidR="00682263">
        <w:rPr>
          <w:rFonts w:eastAsia="Times New Roman"/>
          <w:color w:val="000000"/>
          <w:sz w:val="24"/>
        </w:rPr>
        <w:t xml:space="preserve">ECRI </w:t>
      </w:r>
      <w:r>
        <w:rPr>
          <w:rFonts w:eastAsia="Times New Roman"/>
          <w:color w:val="000000"/>
          <w:sz w:val="24"/>
        </w:rPr>
        <w:t xml:space="preserve">has convened </w:t>
      </w:r>
      <w:r w:rsidR="00682263">
        <w:rPr>
          <w:rFonts w:eastAsia="Times New Roman"/>
          <w:color w:val="000000"/>
          <w:sz w:val="24"/>
        </w:rPr>
        <w:t xml:space="preserve">and </w:t>
      </w:r>
      <w:r>
        <w:rPr>
          <w:rFonts w:eastAsia="Times New Roman"/>
          <w:color w:val="000000"/>
          <w:sz w:val="24"/>
        </w:rPr>
        <w:t xml:space="preserve">operated </w:t>
      </w:r>
      <w:r w:rsidR="00682263">
        <w:rPr>
          <w:rFonts w:eastAsia="Times New Roman"/>
          <w:color w:val="000000"/>
          <w:sz w:val="24"/>
        </w:rPr>
        <w:t xml:space="preserve">the </w:t>
      </w:r>
      <w:r w:rsidR="00682263" w:rsidRPr="007171B2">
        <w:rPr>
          <w:rFonts w:eastAsia="Times New Roman"/>
          <w:i/>
          <w:color w:val="000000"/>
          <w:sz w:val="24"/>
        </w:rPr>
        <w:t>Partnership for Health IT Patient Safety</w:t>
      </w:r>
      <w:r w:rsidR="00682263">
        <w:rPr>
          <w:rFonts w:eastAsia="Times New Roman"/>
          <w:color w:val="000000"/>
          <w:sz w:val="24"/>
        </w:rPr>
        <w:t xml:space="preserve"> (</w:t>
      </w:r>
      <w:r w:rsidR="00682263" w:rsidRPr="007171B2">
        <w:rPr>
          <w:rFonts w:eastAsia="Times New Roman"/>
          <w:i/>
          <w:color w:val="000000"/>
          <w:sz w:val="24"/>
        </w:rPr>
        <w:t>Partnership</w:t>
      </w:r>
      <w:r w:rsidR="00682263">
        <w:rPr>
          <w:rFonts w:eastAsia="Times New Roman"/>
          <w:color w:val="000000"/>
          <w:sz w:val="24"/>
        </w:rPr>
        <w:t xml:space="preserve">), a multi-stakeholder collaborative that identifies and examines </w:t>
      </w:r>
      <w:r>
        <w:rPr>
          <w:rFonts w:eastAsia="Times New Roman"/>
          <w:color w:val="000000"/>
          <w:sz w:val="24"/>
        </w:rPr>
        <w:t xml:space="preserve">health IT-related </w:t>
      </w:r>
      <w:r w:rsidR="00682263">
        <w:rPr>
          <w:rFonts w:eastAsia="Times New Roman"/>
          <w:color w:val="000000"/>
          <w:sz w:val="24"/>
        </w:rPr>
        <w:t xml:space="preserve">safety concerns, develops </w:t>
      </w:r>
      <w:r>
        <w:rPr>
          <w:rFonts w:eastAsia="Times New Roman"/>
          <w:color w:val="000000"/>
          <w:sz w:val="24"/>
        </w:rPr>
        <w:t xml:space="preserve">evidence-based </w:t>
      </w:r>
      <w:r w:rsidR="00682263">
        <w:rPr>
          <w:rFonts w:eastAsia="Times New Roman"/>
          <w:color w:val="000000"/>
          <w:sz w:val="24"/>
        </w:rPr>
        <w:t>safe practices, provides tools and resources for implementation</w:t>
      </w:r>
      <w:r>
        <w:rPr>
          <w:rFonts w:eastAsia="Times New Roman"/>
          <w:color w:val="000000"/>
          <w:sz w:val="24"/>
        </w:rPr>
        <w:t>, and widely disseminates learnings and strategies for use</w:t>
      </w:r>
      <w:r w:rsidR="00682263">
        <w:rPr>
          <w:rFonts w:eastAsia="Times New Roman"/>
          <w:color w:val="000000"/>
          <w:sz w:val="24"/>
        </w:rPr>
        <w:t xml:space="preserve">. </w:t>
      </w:r>
      <w:r w:rsidR="00EA6FA9">
        <w:rPr>
          <w:rFonts w:eastAsia="Times New Roman"/>
          <w:color w:val="000000"/>
          <w:sz w:val="24"/>
        </w:rPr>
        <w:t>T</w:t>
      </w:r>
      <w:r w:rsidR="00EA6FA9" w:rsidRPr="00EA6FA9">
        <w:rPr>
          <w:rFonts w:eastAsia="Times New Roman"/>
          <w:color w:val="000000"/>
          <w:sz w:val="24"/>
        </w:rPr>
        <w:t xml:space="preserve">he </w:t>
      </w:r>
      <w:r w:rsidR="00EA6FA9" w:rsidRPr="00EA6FA9">
        <w:rPr>
          <w:rFonts w:eastAsia="Times New Roman"/>
          <w:i/>
          <w:color w:val="000000"/>
          <w:sz w:val="24"/>
        </w:rPr>
        <w:t>Partnership</w:t>
      </w:r>
      <w:r w:rsidR="00EA6FA9" w:rsidRPr="00EA6FA9">
        <w:rPr>
          <w:rFonts w:eastAsia="Times New Roman"/>
          <w:color w:val="000000"/>
          <w:sz w:val="24"/>
        </w:rPr>
        <w:t xml:space="preserve"> brings together clinicians, healthcare organizations, professional societies, EHR and content developers/vendors, insurers, regulators, patient safety organizations (PSOs), human factor experts, researchers, patient advocates, and thought leaders to identify, address, and mitigate safety issues through recommendations and implementations. </w:t>
      </w:r>
      <w:r w:rsidR="00682263">
        <w:rPr>
          <w:rFonts w:eastAsia="Times New Roman"/>
          <w:color w:val="000000"/>
          <w:sz w:val="24"/>
        </w:rPr>
        <w:t>Reports on focused topics, available at</w:t>
      </w:r>
      <w:hyperlink r:id="rId12">
        <w:r w:rsidR="00682263">
          <w:rPr>
            <w:rFonts w:eastAsia="Times New Roman"/>
            <w:color w:val="0000FF"/>
            <w:sz w:val="24"/>
            <w:u w:val="single"/>
          </w:rPr>
          <w:t xml:space="preserve"> www.hitsafety.org,</w:t>
        </w:r>
      </w:hyperlink>
      <w:r w:rsidR="00682263">
        <w:rPr>
          <w:rFonts w:eastAsia="Times New Roman"/>
          <w:color w:val="000000"/>
          <w:sz w:val="24"/>
        </w:rPr>
        <w:t xml:space="preserve"> are relevant to the specific comments sought by </w:t>
      </w:r>
      <w:r w:rsidR="0037793A">
        <w:rPr>
          <w:rFonts w:eastAsia="Times New Roman"/>
          <w:color w:val="000000"/>
          <w:sz w:val="24"/>
        </w:rPr>
        <w:t>ONC on the draft strategic plan</w:t>
      </w:r>
      <w:r w:rsidR="00682263">
        <w:rPr>
          <w:rFonts w:eastAsia="Times New Roman"/>
          <w:color w:val="000000"/>
          <w:sz w:val="24"/>
        </w:rPr>
        <w:t>.</w:t>
      </w:r>
    </w:p>
    <w:p w14:paraId="53508D15" w14:textId="77777777" w:rsidR="00B46CD6" w:rsidRDefault="00AB1519" w:rsidP="00B46CD6">
      <w:pPr>
        <w:spacing w:after="120"/>
        <w:ind w:right="432"/>
        <w:textAlignment w:val="baseline"/>
        <w:rPr>
          <w:rFonts w:eastAsia="Times New Roman"/>
          <w:color w:val="000000"/>
          <w:sz w:val="24"/>
        </w:rPr>
      </w:pPr>
      <w:r w:rsidRPr="00AB1519">
        <w:rPr>
          <w:rFonts w:eastAsia="Times New Roman"/>
          <w:color w:val="000000"/>
          <w:sz w:val="24"/>
        </w:rPr>
        <w:t xml:space="preserve">We are </w:t>
      </w:r>
      <w:proofErr w:type="gramStart"/>
      <w:r w:rsidR="001566F4">
        <w:rPr>
          <w:rFonts w:eastAsia="Times New Roman"/>
          <w:color w:val="000000"/>
          <w:sz w:val="24"/>
        </w:rPr>
        <w:t xml:space="preserve">very </w:t>
      </w:r>
      <w:r w:rsidRPr="00AB1519">
        <w:rPr>
          <w:rFonts w:eastAsia="Times New Roman"/>
          <w:color w:val="000000"/>
          <w:sz w:val="24"/>
        </w:rPr>
        <w:t>supportive</w:t>
      </w:r>
      <w:proofErr w:type="gramEnd"/>
      <w:r w:rsidRPr="00AB1519">
        <w:rPr>
          <w:rFonts w:eastAsia="Times New Roman"/>
          <w:color w:val="000000"/>
          <w:sz w:val="24"/>
        </w:rPr>
        <w:t xml:space="preserve"> of the draft plan and its emphasis on goals, objectives, and strategies. </w:t>
      </w:r>
      <w:r w:rsidR="00F723D4">
        <w:rPr>
          <w:rFonts w:eastAsia="Times New Roman"/>
          <w:color w:val="000000"/>
          <w:sz w:val="24"/>
        </w:rPr>
        <w:t xml:space="preserve">ECRI’s vision is in alignment </w:t>
      </w:r>
      <w:r w:rsidR="00B978CC">
        <w:rPr>
          <w:rFonts w:eastAsia="Times New Roman"/>
          <w:color w:val="000000"/>
          <w:sz w:val="24"/>
        </w:rPr>
        <w:t xml:space="preserve">with the draft plan </w:t>
      </w:r>
      <w:r w:rsidR="00F723D4">
        <w:rPr>
          <w:rFonts w:eastAsia="Times New Roman"/>
          <w:color w:val="000000"/>
          <w:sz w:val="24"/>
        </w:rPr>
        <w:t>as we strive to a</w:t>
      </w:r>
      <w:r w:rsidR="00F723D4" w:rsidRPr="00F723D4">
        <w:rPr>
          <w:rFonts w:eastAsia="Times New Roman"/>
          <w:color w:val="000000"/>
          <w:sz w:val="24"/>
        </w:rPr>
        <w:t xml:space="preserve">dvancing effective, evidence-based healthcare </w:t>
      </w:r>
      <w:r w:rsidR="0060516D" w:rsidRPr="00F723D4">
        <w:rPr>
          <w:rFonts w:eastAsia="Times New Roman"/>
          <w:color w:val="000000"/>
          <w:sz w:val="24"/>
        </w:rPr>
        <w:t>globally</w:t>
      </w:r>
      <w:r w:rsidR="0060516D">
        <w:rPr>
          <w:rFonts w:eastAsia="Times New Roman"/>
          <w:color w:val="000000"/>
          <w:sz w:val="24"/>
        </w:rPr>
        <w:t>. Given</w:t>
      </w:r>
      <w:r w:rsidR="00975704" w:rsidRPr="00AB1519">
        <w:rPr>
          <w:rFonts w:eastAsia="Times New Roman"/>
          <w:color w:val="000000"/>
          <w:sz w:val="24"/>
        </w:rPr>
        <w:t xml:space="preserve"> our extensive work in patient safety,</w:t>
      </w:r>
      <w:r w:rsidR="00EA6FA9">
        <w:rPr>
          <w:rFonts w:eastAsia="Times New Roman"/>
          <w:color w:val="000000"/>
          <w:sz w:val="24"/>
        </w:rPr>
        <w:t xml:space="preserve"> and in particular</w:t>
      </w:r>
      <w:r w:rsidR="00975704" w:rsidRPr="00AB1519">
        <w:rPr>
          <w:rFonts w:eastAsia="Times New Roman"/>
          <w:color w:val="000000"/>
          <w:sz w:val="24"/>
        </w:rPr>
        <w:t xml:space="preserve"> health IT patient safety, and </w:t>
      </w:r>
      <w:r w:rsidR="00EA6FA9">
        <w:rPr>
          <w:rFonts w:eastAsia="Times New Roman"/>
          <w:color w:val="000000"/>
          <w:sz w:val="24"/>
        </w:rPr>
        <w:t xml:space="preserve">our </w:t>
      </w:r>
      <w:r w:rsidR="00975704" w:rsidRPr="00AB1519">
        <w:rPr>
          <w:rFonts w:eastAsia="Times New Roman"/>
          <w:color w:val="000000"/>
          <w:sz w:val="24"/>
        </w:rPr>
        <w:t>curation of high quality evidence-based clinical recommendations, our comments focus on certain safety-related provisions of the draft strategic plan.</w:t>
      </w:r>
      <w:r w:rsidR="00EA6FA9" w:rsidRPr="00EA6FA9">
        <w:rPr>
          <w:rFonts w:eastAsia="Times New Roman"/>
          <w:color w:val="000000"/>
          <w:sz w:val="24"/>
        </w:rPr>
        <w:t xml:space="preserve"> </w:t>
      </w:r>
      <w:r w:rsidR="00EA6FA9">
        <w:rPr>
          <w:rFonts w:eastAsia="Times New Roman"/>
          <w:color w:val="000000"/>
          <w:sz w:val="24"/>
        </w:rPr>
        <w:t>With this focus, o</w:t>
      </w:r>
      <w:r w:rsidR="00EA6FA9" w:rsidRPr="00AB1519">
        <w:rPr>
          <w:rFonts w:eastAsia="Times New Roman"/>
          <w:color w:val="000000"/>
          <w:sz w:val="24"/>
        </w:rPr>
        <w:t>ur detailed suggestions</w:t>
      </w:r>
      <w:r w:rsidR="00EA6FA9">
        <w:rPr>
          <w:rFonts w:eastAsia="Times New Roman"/>
          <w:color w:val="000000"/>
          <w:sz w:val="24"/>
        </w:rPr>
        <w:t xml:space="preserve"> appear</w:t>
      </w:r>
      <w:r w:rsidR="00EA6FA9" w:rsidRPr="00AB1519">
        <w:rPr>
          <w:rFonts w:eastAsia="Times New Roman"/>
          <w:color w:val="000000"/>
          <w:sz w:val="24"/>
        </w:rPr>
        <w:t xml:space="preserve"> below.</w:t>
      </w:r>
    </w:p>
    <w:p w14:paraId="5E8C61D7" w14:textId="4EA60D14" w:rsidR="00961C63" w:rsidRPr="00961C63" w:rsidRDefault="00961C63" w:rsidP="00B46CD6">
      <w:pPr>
        <w:spacing w:after="120"/>
        <w:textAlignment w:val="baseline"/>
        <w:rPr>
          <w:rFonts w:eastAsia="Times New Roman"/>
          <w:b/>
          <w:color w:val="000000"/>
          <w:sz w:val="24"/>
        </w:rPr>
      </w:pPr>
      <w:r>
        <w:rPr>
          <w:rFonts w:eastAsia="Times New Roman"/>
          <w:b/>
          <w:color w:val="000000"/>
          <w:sz w:val="24"/>
        </w:rPr>
        <w:lastRenderedPageBreak/>
        <w:t xml:space="preserve">Detailed </w:t>
      </w:r>
      <w:r w:rsidR="003426AF" w:rsidRPr="00961C63">
        <w:rPr>
          <w:rFonts w:eastAsia="Times New Roman"/>
          <w:b/>
          <w:color w:val="000000"/>
          <w:sz w:val="24"/>
        </w:rPr>
        <w:t>Comments</w:t>
      </w:r>
    </w:p>
    <w:p w14:paraId="60D9EB2A" w14:textId="77777777" w:rsidR="00B46CD6" w:rsidRDefault="001B3F64" w:rsidP="00580C4E">
      <w:pPr>
        <w:spacing w:after="120"/>
        <w:textAlignment w:val="baseline"/>
        <w:rPr>
          <w:rFonts w:eastAsia="Times New Roman"/>
          <w:bCs/>
          <w:color w:val="000000"/>
          <w:sz w:val="24"/>
          <w:u w:val="single"/>
        </w:rPr>
      </w:pPr>
      <w:r w:rsidRPr="00997B83">
        <w:rPr>
          <w:rFonts w:eastAsia="Times New Roman"/>
          <w:bCs/>
          <w:color w:val="000000"/>
          <w:sz w:val="24"/>
          <w:u w:val="single"/>
        </w:rPr>
        <w:t>Federal Health Principles</w:t>
      </w:r>
    </w:p>
    <w:p w14:paraId="432B714C" w14:textId="7A2E16D3" w:rsidR="00E931F7" w:rsidRDefault="00997B83" w:rsidP="00580C4E">
      <w:pPr>
        <w:spacing w:after="120"/>
        <w:textAlignment w:val="baseline"/>
        <w:rPr>
          <w:sz w:val="24"/>
          <w:szCs w:val="24"/>
        </w:rPr>
      </w:pPr>
      <w:r w:rsidRPr="00961C63">
        <w:rPr>
          <w:sz w:val="24"/>
          <w:szCs w:val="24"/>
        </w:rPr>
        <w:t xml:space="preserve">We appreciate </w:t>
      </w:r>
      <w:r w:rsidR="00B72277">
        <w:rPr>
          <w:sz w:val="24"/>
          <w:szCs w:val="24"/>
        </w:rPr>
        <w:t xml:space="preserve">and strongly support the </w:t>
      </w:r>
      <w:r w:rsidRPr="00961C63">
        <w:rPr>
          <w:sz w:val="24"/>
          <w:szCs w:val="24"/>
        </w:rPr>
        <w:t xml:space="preserve">inclusion of </w:t>
      </w:r>
      <w:r w:rsidR="006C5538" w:rsidRPr="00961C63">
        <w:rPr>
          <w:sz w:val="24"/>
          <w:szCs w:val="24"/>
        </w:rPr>
        <w:t xml:space="preserve">“safety” in the Focus on </w:t>
      </w:r>
      <w:r w:rsidR="00961C63" w:rsidRPr="00961C63">
        <w:rPr>
          <w:sz w:val="24"/>
          <w:szCs w:val="24"/>
        </w:rPr>
        <w:t>V</w:t>
      </w:r>
      <w:r w:rsidR="006C5538" w:rsidRPr="00961C63">
        <w:rPr>
          <w:sz w:val="24"/>
          <w:szCs w:val="24"/>
        </w:rPr>
        <w:t>alue principle</w:t>
      </w:r>
      <w:r w:rsidR="00FC4EDF">
        <w:rPr>
          <w:sz w:val="24"/>
          <w:szCs w:val="24"/>
        </w:rPr>
        <w:t>. Patient safety is central to our shared goals for health care and health IT</w:t>
      </w:r>
      <w:r w:rsidR="007A0A8B">
        <w:rPr>
          <w:sz w:val="24"/>
          <w:szCs w:val="24"/>
        </w:rPr>
        <w:t xml:space="preserve"> use</w:t>
      </w:r>
      <w:r w:rsidR="00FC4EDF">
        <w:rPr>
          <w:sz w:val="24"/>
          <w:szCs w:val="24"/>
        </w:rPr>
        <w:t xml:space="preserve">. It is </w:t>
      </w:r>
      <w:r w:rsidR="00B72277">
        <w:rPr>
          <w:sz w:val="24"/>
          <w:szCs w:val="24"/>
        </w:rPr>
        <w:t>essential</w:t>
      </w:r>
      <w:r w:rsidR="00FC4EDF">
        <w:rPr>
          <w:sz w:val="24"/>
          <w:szCs w:val="24"/>
        </w:rPr>
        <w:t xml:space="preserve"> to recognize that </w:t>
      </w:r>
      <w:r w:rsidR="00E41C3F">
        <w:rPr>
          <w:sz w:val="24"/>
          <w:szCs w:val="24"/>
        </w:rPr>
        <w:t>although</w:t>
      </w:r>
      <w:r w:rsidR="007A0A8B">
        <w:rPr>
          <w:sz w:val="24"/>
          <w:szCs w:val="24"/>
        </w:rPr>
        <w:t xml:space="preserve"> </w:t>
      </w:r>
      <w:r w:rsidR="00FC4EDF">
        <w:rPr>
          <w:sz w:val="24"/>
          <w:szCs w:val="24"/>
        </w:rPr>
        <w:t xml:space="preserve">health IT can enhance safe health care delivery </w:t>
      </w:r>
      <w:r w:rsidR="00E41C3F">
        <w:rPr>
          <w:sz w:val="24"/>
          <w:szCs w:val="24"/>
        </w:rPr>
        <w:t>it</w:t>
      </w:r>
      <w:r w:rsidR="00FC4EDF">
        <w:rPr>
          <w:sz w:val="24"/>
          <w:szCs w:val="24"/>
        </w:rPr>
        <w:t xml:space="preserve"> must </w:t>
      </w:r>
      <w:r w:rsidR="00E41C3F">
        <w:rPr>
          <w:sz w:val="24"/>
          <w:szCs w:val="24"/>
        </w:rPr>
        <w:t xml:space="preserve">also </w:t>
      </w:r>
      <w:r w:rsidR="00FC4EDF">
        <w:rPr>
          <w:sz w:val="24"/>
          <w:szCs w:val="24"/>
        </w:rPr>
        <w:t xml:space="preserve">be developed and used in ways that </w:t>
      </w:r>
      <w:r w:rsidR="00F35A1F">
        <w:rPr>
          <w:sz w:val="24"/>
          <w:szCs w:val="24"/>
        </w:rPr>
        <w:t>improve</w:t>
      </w:r>
      <w:r w:rsidR="00FC4EDF">
        <w:rPr>
          <w:sz w:val="24"/>
          <w:szCs w:val="24"/>
        </w:rPr>
        <w:t xml:space="preserve"> and do not detract from patient safety.</w:t>
      </w:r>
    </w:p>
    <w:p w14:paraId="74A64F3E" w14:textId="4489954B" w:rsidR="00F35A1F" w:rsidRDefault="00E931F7" w:rsidP="00580C4E">
      <w:pPr>
        <w:spacing w:after="120"/>
        <w:textAlignment w:val="baseline"/>
        <w:rPr>
          <w:sz w:val="24"/>
          <w:szCs w:val="24"/>
        </w:rPr>
      </w:pPr>
      <w:r w:rsidRPr="00F35A1F">
        <w:rPr>
          <w:sz w:val="24"/>
          <w:szCs w:val="24"/>
        </w:rPr>
        <w:t>We strongly support this goal and its objectives and strategies</w:t>
      </w:r>
      <w:r w:rsidR="00F35A1F" w:rsidRPr="00F35A1F">
        <w:rPr>
          <w:sz w:val="24"/>
          <w:szCs w:val="24"/>
        </w:rPr>
        <w:t xml:space="preserve">, especially </w:t>
      </w:r>
      <w:r w:rsidR="006F7CDD" w:rsidRPr="00F35A1F">
        <w:rPr>
          <w:sz w:val="24"/>
          <w:szCs w:val="24"/>
        </w:rPr>
        <w:t xml:space="preserve">Objective 1b: </w:t>
      </w:r>
      <w:r w:rsidR="00975704" w:rsidRPr="00F35A1F">
        <w:rPr>
          <w:sz w:val="24"/>
          <w:szCs w:val="24"/>
        </w:rPr>
        <w:t>“</w:t>
      </w:r>
      <w:r w:rsidR="006F7CDD" w:rsidRPr="00F35A1F">
        <w:rPr>
          <w:sz w:val="24"/>
          <w:szCs w:val="24"/>
        </w:rPr>
        <w:t>Advance healthy and safe practices through health IT</w:t>
      </w:r>
      <w:r w:rsidR="00E512EA">
        <w:rPr>
          <w:sz w:val="24"/>
          <w:szCs w:val="24"/>
        </w:rPr>
        <w:t>.”</w:t>
      </w:r>
      <w:r w:rsidR="00F35A1F" w:rsidRPr="00F35A1F">
        <w:rPr>
          <w:sz w:val="24"/>
          <w:szCs w:val="24"/>
        </w:rPr>
        <w:t xml:space="preserve"> We </w:t>
      </w:r>
      <w:r w:rsidR="002F5677">
        <w:rPr>
          <w:sz w:val="24"/>
          <w:szCs w:val="24"/>
        </w:rPr>
        <w:t xml:space="preserve">also </w:t>
      </w:r>
      <w:r w:rsidR="00F35A1F" w:rsidRPr="00F35A1F">
        <w:rPr>
          <w:sz w:val="24"/>
          <w:szCs w:val="24"/>
        </w:rPr>
        <w:t>support the strategies identified for this objective and offer the following suggested refinements and comments:</w:t>
      </w:r>
    </w:p>
    <w:p w14:paraId="2B3AE72D" w14:textId="77777777" w:rsidR="005E209B" w:rsidRDefault="006F7CDD" w:rsidP="00580C4E">
      <w:pPr>
        <w:pStyle w:val="ListParagraph"/>
        <w:numPr>
          <w:ilvl w:val="0"/>
          <w:numId w:val="10"/>
        </w:numPr>
        <w:spacing w:after="120"/>
        <w:contextualSpacing w:val="0"/>
        <w:textAlignment w:val="baseline"/>
        <w:rPr>
          <w:sz w:val="24"/>
          <w:szCs w:val="24"/>
        </w:rPr>
      </w:pPr>
      <w:r w:rsidRPr="005E209B">
        <w:rPr>
          <w:sz w:val="24"/>
          <w:szCs w:val="24"/>
        </w:rPr>
        <w:t xml:space="preserve">Leverage all levels of data (e.g., individual- and community-level) to predict epidemics, inform and monitor public health action outcomes, improve quality of life, </w:t>
      </w:r>
      <w:r w:rsidR="005E209B" w:rsidRPr="005E209B">
        <w:rPr>
          <w:sz w:val="24"/>
          <w:szCs w:val="24"/>
          <w:u w:val="single"/>
        </w:rPr>
        <w:t>enhance patient and consumer safety</w:t>
      </w:r>
      <w:r w:rsidR="00E34B9B">
        <w:rPr>
          <w:sz w:val="24"/>
          <w:szCs w:val="24"/>
          <w:u w:val="single"/>
        </w:rPr>
        <w:t xml:space="preserve"> and quality of care</w:t>
      </w:r>
      <w:r w:rsidR="005E209B" w:rsidRPr="005E209B">
        <w:rPr>
          <w:sz w:val="24"/>
          <w:szCs w:val="24"/>
          <w:u w:val="single"/>
        </w:rPr>
        <w:t xml:space="preserve">, </w:t>
      </w:r>
      <w:r w:rsidRPr="005E209B">
        <w:rPr>
          <w:sz w:val="24"/>
          <w:szCs w:val="24"/>
        </w:rPr>
        <w:t>and address disease occurrence and preventable deaths</w:t>
      </w:r>
      <w:r w:rsidR="005E209B">
        <w:rPr>
          <w:sz w:val="24"/>
          <w:szCs w:val="24"/>
        </w:rPr>
        <w:t>.</w:t>
      </w:r>
      <w:r w:rsidR="00DB19F7" w:rsidRPr="005E209B">
        <w:rPr>
          <w:sz w:val="24"/>
          <w:szCs w:val="24"/>
        </w:rPr>
        <w:t xml:space="preserve">” </w:t>
      </w:r>
    </w:p>
    <w:p w14:paraId="1B795491" w14:textId="77777777" w:rsidR="00143CD8" w:rsidRPr="005E209B" w:rsidRDefault="005E209B" w:rsidP="00580C4E">
      <w:pPr>
        <w:pStyle w:val="ListParagraph"/>
        <w:spacing w:after="120"/>
        <w:contextualSpacing w:val="0"/>
        <w:textAlignment w:val="baseline"/>
        <w:rPr>
          <w:rFonts w:eastAsia="Calibri"/>
          <w:bCs/>
          <w:i/>
          <w:iCs/>
          <w:color w:val="3B3B3A"/>
          <w:sz w:val="24"/>
          <w:szCs w:val="24"/>
        </w:rPr>
      </w:pPr>
      <w:r w:rsidRPr="005E209B">
        <w:rPr>
          <w:rFonts w:eastAsia="Calibri"/>
          <w:bCs/>
          <w:i/>
          <w:iCs/>
          <w:color w:val="3B3B3A"/>
          <w:sz w:val="24"/>
          <w:szCs w:val="24"/>
        </w:rPr>
        <w:t xml:space="preserve">Comment: </w:t>
      </w:r>
      <w:r w:rsidR="001245A3" w:rsidRPr="005E209B">
        <w:rPr>
          <w:rFonts w:eastAsia="Calibri"/>
          <w:bCs/>
          <w:i/>
          <w:iCs/>
          <w:color w:val="3B3B3A"/>
          <w:sz w:val="24"/>
          <w:szCs w:val="24"/>
        </w:rPr>
        <w:t xml:space="preserve">This addition </w:t>
      </w:r>
      <w:r w:rsidR="00B72277">
        <w:rPr>
          <w:rFonts w:eastAsia="Calibri"/>
          <w:bCs/>
          <w:i/>
          <w:iCs/>
          <w:color w:val="3B3B3A"/>
          <w:sz w:val="24"/>
          <w:szCs w:val="24"/>
        </w:rPr>
        <w:t>is</w:t>
      </w:r>
      <w:r w:rsidR="001245A3" w:rsidRPr="005E209B">
        <w:rPr>
          <w:rFonts w:eastAsia="Calibri"/>
          <w:bCs/>
          <w:i/>
          <w:iCs/>
          <w:color w:val="3B3B3A"/>
          <w:sz w:val="24"/>
          <w:szCs w:val="24"/>
        </w:rPr>
        <w:t xml:space="preserve"> consistent with the wording of the objective and </w:t>
      </w:r>
      <w:r w:rsidR="00D730F5" w:rsidRPr="005E209B">
        <w:rPr>
          <w:rFonts w:eastAsia="Calibri"/>
          <w:bCs/>
          <w:i/>
          <w:iCs/>
          <w:color w:val="3B3B3A"/>
          <w:sz w:val="24"/>
          <w:szCs w:val="24"/>
        </w:rPr>
        <w:t>reflects</w:t>
      </w:r>
      <w:r w:rsidR="001245A3" w:rsidRPr="005E209B">
        <w:rPr>
          <w:rFonts w:eastAsia="Calibri"/>
          <w:bCs/>
          <w:i/>
          <w:iCs/>
          <w:color w:val="3B3B3A"/>
          <w:sz w:val="24"/>
          <w:szCs w:val="24"/>
        </w:rPr>
        <w:t xml:space="preserve"> the role of d</w:t>
      </w:r>
      <w:r w:rsidR="00D577F9" w:rsidRPr="005E209B">
        <w:rPr>
          <w:rFonts w:eastAsia="Calibri"/>
          <w:bCs/>
          <w:i/>
          <w:iCs/>
          <w:color w:val="3B3B3A"/>
          <w:sz w:val="24"/>
          <w:szCs w:val="24"/>
        </w:rPr>
        <w:t xml:space="preserve">ata </w:t>
      </w:r>
      <w:r w:rsidR="00B72277">
        <w:rPr>
          <w:rFonts w:eastAsia="Calibri"/>
          <w:bCs/>
          <w:i/>
          <w:iCs/>
          <w:color w:val="3B3B3A"/>
          <w:sz w:val="24"/>
          <w:szCs w:val="24"/>
        </w:rPr>
        <w:t xml:space="preserve">to support analyses that can </w:t>
      </w:r>
      <w:r w:rsidR="00D730F5" w:rsidRPr="005E209B">
        <w:rPr>
          <w:rFonts w:eastAsia="Calibri"/>
          <w:bCs/>
          <w:i/>
          <w:iCs/>
          <w:color w:val="3B3B3A"/>
          <w:sz w:val="24"/>
          <w:szCs w:val="24"/>
        </w:rPr>
        <w:t>help</w:t>
      </w:r>
      <w:r w:rsidR="00B72277">
        <w:rPr>
          <w:rFonts w:eastAsia="Calibri"/>
          <w:bCs/>
          <w:i/>
          <w:iCs/>
          <w:color w:val="3B3B3A"/>
          <w:sz w:val="24"/>
          <w:szCs w:val="24"/>
        </w:rPr>
        <w:t xml:space="preserve"> </w:t>
      </w:r>
      <w:r w:rsidR="00D577F9" w:rsidRPr="005E209B">
        <w:rPr>
          <w:rFonts w:eastAsia="Calibri"/>
          <w:bCs/>
          <w:i/>
          <w:iCs/>
          <w:color w:val="3B3B3A"/>
          <w:sz w:val="24"/>
          <w:szCs w:val="24"/>
        </w:rPr>
        <w:t>patient</w:t>
      </w:r>
      <w:r w:rsidR="00C533AA" w:rsidRPr="005E209B">
        <w:rPr>
          <w:rFonts w:eastAsia="Calibri"/>
          <w:bCs/>
          <w:i/>
          <w:iCs/>
          <w:color w:val="3B3B3A"/>
          <w:sz w:val="24"/>
          <w:szCs w:val="24"/>
        </w:rPr>
        <w:t xml:space="preserve">s and consumers </w:t>
      </w:r>
      <w:r w:rsidR="00955424" w:rsidRPr="005E209B">
        <w:rPr>
          <w:rFonts w:eastAsia="Calibri"/>
          <w:bCs/>
          <w:i/>
          <w:iCs/>
          <w:color w:val="3B3B3A"/>
          <w:sz w:val="24"/>
          <w:szCs w:val="24"/>
        </w:rPr>
        <w:t xml:space="preserve">have safer </w:t>
      </w:r>
      <w:r w:rsidR="00D730F5" w:rsidRPr="005E209B">
        <w:rPr>
          <w:rFonts w:eastAsia="Calibri"/>
          <w:bCs/>
          <w:i/>
          <w:iCs/>
          <w:color w:val="3B3B3A"/>
          <w:sz w:val="24"/>
          <w:szCs w:val="24"/>
        </w:rPr>
        <w:t>experiences</w:t>
      </w:r>
      <w:r w:rsidR="00955424" w:rsidRPr="005E209B">
        <w:rPr>
          <w:rFonts w:eastAsia="Calibri"/>
          <w:bCs/>
          <w:i/>
          <w:iCs/>
          <w:color w:val="3B3B3A"/>
          <w:sz w:val="24"/>
          <w:szCs w:val="24"/>
        </w:rPr>
        <w:t xml:space="preserve"> </w:t>
      </w:r>
      <w:r w:rsidR="00D730F5" w:rsidRPr="005E209B">
        <w:rPr>
          <w:rFonts w:eastAsia="Calibri"/>
          <w:bCs/>
          <w:i/>
          <w:iCs/>
          <w:color w:val="3B3B3A"/>
          <w:sz w:val="24"/>
          <w:szCs w:val="24"/>
        </w:rPr>
        <w:t>with</w:t>
      </w:r>
      <w:r w:rsidR="00955424" w:rsidRPr="005E209B">
        <w:rPr>
          <w:rFonts w:eastAsia="Calibri"/>
          <w:bCs/>
          <w:i/>
          <w:iCs/>
          <w:color w:val="3B3B3A"/>
          <w:sz w:val="24"/>
          <w:szCs w:val="24"/>
        </w:rPr>
        <w:t xml:space="preserve"> the health care </w:t>
      </w:r>
      <w:r w:rsidR="00D730F5" w:rsidRPr="005E209B">
        <w:rPr>
          <w:rFonts w:eastAsia="Calibri"/>
          <w:bCs/>
          <w:i/>
          <w:iCs/>
          <w:color w:val="3B3B3A"/>
          <w:sz w:val="24"/>
          <w:szCs w:val="24"/>
        </w:rPr>
        <w:t>system</w:t>
      </w:r>
      <w:r w:rsidR="00E34B9B">
        <w:rPr>
          <w:rFonts w:eastAsia="Calibri"/>
          <w:bCs/>
          <w:i/>
          <w:iCs/>
          <w:color w:val="3B3B3A"/>
          <w:sz w:val="24"/>
          <w:szCs w:val="24"/>
        </w:rPr>
        <w:t xml:space="preserve"> while receiving the highest level of care</w:t>
      </w:r>
      <w:r w:rsidR="00955424" w:rsidRPr="005E209B">
        <w:rPr>
          <w:rFonts w:eastAsia="Calibri"/>
          <w:bCs/>
          <w:i/>
          <w:iCs/>
          <w:color w:val="3B3B3A"/>
          <w:sz w:val="24"/>
          <w:szCs w:val="24"/>
        </w:rPr>
        <w:t>.</w:t>
      </w:r>
      <w:r w:rsidR="00E34B9B">
        <w:rPr>
          <w:rFonts w:eastAsia="Calibri"/>
          <w:bCs/>
          <w:i/>
          <w:iCs/>
          <w:color w:val="3B3B3A"/>
          <w:sz w:val="24"/>
          <w:szCs w:val="24"/>
        </w:rPr>
        <w:t xml:space="preserve"> In addition, clinicians, healthcare organizations, vendor developers can advance healthy and safe practices through health IT</w:t>
      </w:r>
      <w:r w:rsidR="0074068E">
        <w:rPr>
          <w:rFonts w:eastAsia="Calibri"/>
          <w:bCs/>
          <w:i/>
          <w:iCs/>
          <w:color w:val="3B3B3A"/>
          <w:sz w:val="24"/>
          <w:szCs w:val="24"/>
        </w:rPr>
        <w:t>,</w:t>
      </w:r>
      <w:r w:rsidR="00E34B9B">
        <w:rPr>
          <w:rFonts w:eastAsia="Calibri"/>
          <w:bCs/>
          <w:i/>
          <w:iCs/>
          <w:color w:val="3B3B3A"/>
          <w:sz w:val="24"/>
          <w:szCs w:val="24"/>
        </w:rPr>
        <w:t xml:space="preserve"> as </w:t>
      </w:r>
      <w:r w:rsidR="0074068E">
        <w:rPr>
          <w:rFonts w:eastAsia="Calibri"/>
          <w:bCs/>
          <w:i/>
          <w:iCs/>
          <w:color w:val="3B3B3A"/>
          <w:sz w:val="24"/>
          <w:szCs w:val="24"/>
        </w:rPr>
        <w:t>exemplified by</w:t>
      </w:r>
      <w:r w:rsidR="00E34B9B">
        <w:rPr>
          <w:rFonts w:eastAsia="Calibri"/>
          <w:bCs/>
          <w:i/>
          <w:iCs/>
          <w:color w:val="3B3B3A"/>
          <w:sz w:val="24"/>
          <w:szCs w:val="24"/>
        </w:rPr>
        <w:t xml:space="preserve"> the Partnership’s work on </w:t>
      </w:r>
      <w:r w:rsidR="003C5771" w:rsidRPr="002100FB">
        <w:rPr>
          <w:rFonts w:eastAsia="Calibri"/>
          <w:bCs/>
          <w:i/>
          <w:iCs/>
          <w:color w:val="3B3B3A"/>
          <w:sz w:val="24"/>
          <w:szCs w:val="24"/>
        </w:rPr>
        <w:t>patient identification</w:t>
      </w:r>
      <w:r w:rsidR="00E34B9B">
        <w:rPr>
          <w:rFonts w:eastAsia="Calibri"/>
          <w:bCs/>
          <w:i/>
          <w:iCs/>
          <w:color w:val="3B3B3A"/>
          <w:sz w:val="24"/>
          <w:szCs w:val="24"/>
        </w:rPr>
        <w:t xml:space="preserve">, improving </w:t>
      </w:r>
      <w:r w:rsidR="003C5771" w:rsidRPr="002100FB">
        <w:rPr>
          <w:rFonts w:eastAsia="Calibri"/>
          <w:bCs/>
          <w:i/>
          <w:iCs/>
          <w:color w:val="3B3B3A"/>
          <w:sz w:val="24"/>
          <w:szCs w:val="24"/>
        </w:rPr>
        <w:t>drug allergy communications</w:t>
      </w:r>
      <w:r w:rsidR="00E34B9B">
        <w:rPr>
          <w:rFonts w:eastAsia="Calibri"/>
          <w:bCs/>
          <w:i/>
          <w:iCs/>
          <w:color w:val="3B3B3A"/>
          <w:sz w:val="24"/>
          <w:szCs w:val="24"/>
        </w:rPr>
        <w:t xml:space="preserve"> and </w:t>
      </w:r>
      <w:r w:rsidR="003C5771" w:rsidRPr="002100FB">
        <w:rPr>
          <w:rFonts w:eastAsia="Calibri"/>
          <w:bCs/>
          <w:i/>
          <w:iCs/>
          <w:color w:val="3B3B3A"/>
          <w:sz w:val="24"/>
          <w:szCs w:val="24"/>
        </w:rPr>
        <w:t>safer opioid prescribing</w:t>
      </w:r>
      <w:r w:rsidR="00E34B9B">
        <w:rPr>
          <w:rFonts w:eastAsia="Calibri"/>
          <w:bCs/>
          <w:i/>
          <w:iCs/>
          <w:color w:val="3B3B3A"/>
          <w:sz w:val="24"/>
          <w:szCs w:val="24"/>
        </w:rPr>
        <w:t>.</w:t>
      </w:r>
      <w:r w:rsidR="003C5771">
        <w:rPr>
          <w:rStyle w:val="FootnoteReference"/>
          <w:rFonts w:eastAsia="Calibri"/>
          <w:bCs/>
          <w:i/>
          <w:iCs/>
          <w:color w:val="3B3B3A"/>
          <w:sz w:val="24"/>
          <w:szCs w:val="24"/>
        </w:rPr>
        <w:footnoteReference w:id="1"/>
      </w:r>
    </w:p>
    <w:p w14:paraId="18AE06FC" w14:textId="77777777" w:rsidR="00955424" w:rsidRPr="00B46CD6" w:rsidRDefault="0001415E" w:rsidP="00580C4E">
      <w:pPr>
        <w:spacing w:after="120"/>
        <w:textAlignment w:val="baseline"/>
        <w:rPr>
          <w:rFonts w:eastAsia="Times New Roman"/>
          <w:bCs/>
          <w:color w:val="000000"/>
          <w:sz w:val="24"/>
          <w:u w:val="single"/>
        </w:rPr>
      </w:pPr>
      <w:r w:rsidRPr="00B46CD6">
        <w:rPr>
          <w:rFonts w:eastAsia="Times New Roman"/>
          <w:bCs/>
          <w:color w:val="000000"/>
          <w:sz w:val="24"/>
          <w:u w:val="single"/>
        </w:rPr>
        <w:t>Goal 2: Enhance the Delivery and Experience of Care</w:t>
      </w:r>
    </w:p>
    <w:p w14:paraId="50BE7619" w14:textId="1FC1BDA6" w:rsidR="005A2D68" w:rsidRDefault="0001415E" w:rsidP="00580C4E">
      <w:pPr>
        <w:pStyle w:val="CommentText"/>
        <w:spacing w:after="120"/>
        <w:rPr>
          <w:rFonts w:ascii="Calibri" w:eastAsia="Calibri" w:hAnsi="Calibri"/>
          <w:b/>
          <w:color w:val="3B3B3A"/>
        </w:rPr>
      </w:pPr>
      <w:r w:rsidRPr="00067C1F">
        <w:rPr>
          <w:sz w:val="24"/>
          <w:szCs w:val="24"/>
        </w:rPr>
        <w:t xml:space="preserve">We </w:t>
      </w:r>
      <w:r>
        <w:rPr>
          <w:sz w:val="24"/>
          <w:szCs w:val="24"/>
        </w:rPr>
        <w:t xml:space="preserve">strongly </w:t>
      </w:r>
      <w:r w:rsidRPr="00067C1F">
        <w:rPr>
          <w:sz w:val="24"/>
          <w:szCs w:val="24"/>
        </w:rPr>
        <w:t>support this goal and its objectives and strategies.</w:t>
      </w:r>
      <w:r w:rsidR="00AB2FA5">
        <w:rPr>
          <w:sz w:val="24"/>
          <w:szCs w:val="24"/>
        </w:rPr>
        <w:t xml:space="preserve"> We especially highlight and support </w:t>
      </w:r>
      <w:r w:rsidR="00AA12D0">
        <w:rPr>
          <w:sz w:val="24"/>
          <w:szCs w:val="24"/>
        </w:rPr>
        <w:t>“</w:t>
      </w:r>
      <w:r w:rsidR="0090618B" w:rsidRPr="00975704">
        <w:rPr>
          <w:sz w:val="24"/>
          <w:szCs w:val="24"/>
        </w:rPr>
        <w:t>Objective 2a: Ensure safe and high-quality care through the use of health IT</w:t>
      </w:r>
      <w:r w:rsidR="00AA12D0" w:rsidRPr="00975704">
        <w:rPr>
          <w:sz w:val="24"/>
          <w:szCs w:val="24"/>
        </w:rPr>
        <w:t>”</w:t>
      </w:r>
      <w:r w:rsidR="001275B1" w:rsidRPr="00975704">
        <w:rPr>
          <w:sz w:val="24"/>
          <w:szCs w:val="24"/>
        </w:rPr>
        <w:t xml:space="preserve"> and </w:t>
      </w:r>
      <w:r w:rsidR="00D730F5" w:rsidRPr="00975704">
        <w:rPr>
          <w:sz w:val="24"/>
          <w:szCs w:val="24"/>
        </w:rPr>
        <w:t>its</w:t>
      </w:r>
      <w:r w:rsidR="001275B1" w:rsidRPr="00975704">
        <w:rPr>
          <w:sz w:val="24"/>
          <w:szCs w:val="24"/>
        </w:rPr>
        <w:t xml:space="preserve"> focus on </w:t>
      </w:r>
      <w:r w:rsidR="00AA12D0" w:rsidRPr="00975704">
        <w:rPr>
          <w:sz w:val="24"/>
          <w:szCs w:val="24"/>
        </w:rPr>
        <w:t>“</w:t>
      </w:r>
      <w:r w:rsidR="0090618B" w:rsidRPr="00975704">
        <w:rPr>
          <w:sz w:val="24"/>
          <w:szCs w:val="24"/>
        </w:rPr>
        <w:t>safe, person-centered care</w:t>
      </w:r>
      <w:r w:rsidR="00AA12D0" w:rsidRPr="00975704">
        <w:rPr>
          <w:sz w:val="24"/>
          <w:szCs w:val="24"/>
        </w:rPr>
        <w:t>,”</w:t>
      </w:r>
      <w:r w:rsidR="005E209B">
        <w:rPr>
          <w:sz w:val="24"/>
          <w:szCs w:val="24"/>
        </w:rPr>
        <w:t xml:space="preserve"> </w:t>
      </w:r>
      <w:r w:rsidR="00F61E4E" w:rsidRPr="00975704">
        <w:rPr>
          <w:sz w:val="24"/>
          <w:szCs w:val="24"/>
        </w:rPr>
        <w:t>“</w:t>
      </w:r>
      <w:r w:rsidR="0090618B" w:rsidRPr="00975704">
        <w:rPr>
          <w:sz w:val="24"/>
          <w:szCs w:val="24"/>
        </w:rPr>
        <w:t>improved patient matching</w:t>
      </w:r>
      <w:r w:rsidR="00F61E4E" w:rsidRPr="00975704">
        <w:rPr>
          <w:sz w:val="24"/>
          <w:szCs w:val="24"/>
        </w:rPr>
        <w:t>”</w:t>
      </w:r>
      <w:r w:rsidR="00A326D2" w:rsidRPr="00975704">
        <w:rPr>
          <w:sz w:val="24"/>
          <w:szCs w:val="24"/>
        </w:rPr>
        <w:t xml:space="preserve"> and</w:t>
      </w:r>
      <w:r w:rsidR="0090618B" w:rsidRPr="00975704">
        <w:rPr>
          <w:sz w:val="24"/>
          <w:szCs w:val="24"/>
        </w:rPr>
        <w:t xml:space="preserve"> </w:t>
      </w:r>
      <w:r w:rsidR="00F61E4E" w:rsidRPr="00975704">
        <w:rPr>
          <w:sz w:val="24"/>
          <w:szCs w:val="24"/>
        </w:rPr>
        <w:t>“</w:t>
      </w:r>
      <w:r w:rsidR="0090618B" w:rsidRPr="00975704">
        <w:rPr>
          <w:sz w:val="24"/>
          <w:szCs w:val="24"/>
        </w:rPr>
        <w:t>patient safety solutions</w:t>
      </w:r>
      <w:r w:rsidR="00E512EA">
        <w:rPr>
          <w:sz w:val="24"/>
          <w:szCs w:val="24"/>
        </w:rPr>
        <w:t>.”</w:t>
      </w:r>
      <w:r w:rsidR="00975704">
        <w:rPr>
          <w:sz w:val="24"/>
          <w:szCs w:val="24"/>
        </w:rPr>
        <w:t xml:space="preserve"> </w:t>
      </w:r>
      <w:r w:rsidR="001F231A" w:rsidRPr="00A3317A">
        <w:rPr>
          <w:rFonts w:eastAsia="Calibri"/>
          <w:bCs/>
          <w:i/>
          <w:iCs/>
          <w:color w:val="3B3B3A"/>
          <w:sz w:val="24"/>
          <w:szCs w:val="24"/>
        </w:rPr>
        <w:t xml:space="preserve">It is </w:t>
      </w:r>
      <w:r w:rsidR="0060516D">
        <w:rPr>
          <w:rFonts w:eastAsia="Calibri"/>
          <w:bCs/>
          <w:i/>
          <w:iCs/>
          <w:color w:val="3B3B3A"/>
          <w:sz w:val="24"/>
          <w:szCs w:val="24"/>
        </w:rPr>
        <w:t>essential</w:t>
      </w:r>
      <w:r w:rsidR="001F231A" w:rsidRPr="00A3317A">
        <w:rPr>
          <w:rFonts w:eastAsia="Calibri"/>
          <w:bCs/>
          <w:i/>
          <w:iCs/>
          <w:color w:val="3B3B3A"/>
          <w:sz w:val="24"/>
          <w:szCs w:val="24"/>
        </w:rPr>
        <w:t xml:space="preserve"> to </w:t>
      </w:r>
      <w:r w:rsidR="0038362C">
        <w:rPr>
          <w:rFonts w:eastAsia="Calibri"/>
          <w:bCs/>
          <w:i/>
          <w:iCs/>
          <w:color w:val="3B3B3A"/>
          <w:sz w:val="24"/>
          <w:szCs w:val="24"/>
        </w:rPr>
        <w:t>address</w:t>
      </w:r>
      <w:r w:rsidR="001F231A" w:rsidRPr="00A3317A">
        <w:rPr>
          <w:rFonts w:eastAsia="Calibri"/>
          <w:bCs/>
          <w:i/>
          <w:iCs/>
          <w:color w:val="3B3B3A"/>
          <w:sz w:val="24"/>
          <w:szCs w:val="24"/>
        </w:rPr>
        <w:t xml:space="preserve"> all care settings and models as we seek to ensure safety and high-quality care using health IT. </w:t>
      </w:r>
      <w:r w:rsidR="0060516D" w:rsidRPr="002100FB">
        <w:rPr>
          <w:rFonts w:eastAsia="Calibri"/>
          <w:bCs/>
          <w:i/>
          <w:iCs/>
          <w:color w:val="3B3B3A"/>
          <w:sz w:val="24"/>
          <w:szCs w:val="24"/>
        </w:rPr>
        <w:t>Practices</w:t>
      </w:r>
      <w:r w:rsidR="001F231A" w:rsidRPr="00A3317A">
        <w:rPr>
          <w:rFonts w:eastAsia="Calibri"/>
          <w:bCs/>
          <w:i/>
          <w:iCs/>
          <w:color w:val="3B3B3A"/>
          <w:sz w:val="24"/>
          <w:szCs w:val="24"/>
        </w:rPr>
        <w:t xml:space="preserve"> </w:t>
      </w:r>
      <w:r w:rsidR="0038362C">
        <w:rPr>
          <w:rFonts w:eastAsia="Calibri"/>
          <w:bCs/>
          <w:i/>
          <w:iCs/>
          <w:color w:val="3B3B3A"/>
          <w:sz w:val="24"/>
          <w:szCs w:val="24"/>
        </w:rPr>
        <w:t>like</w:t>
      </w:r>
      <w:r w:rsidR="001F231A" w:rsidRPr="00A3317A">
        <w:rPr>
          <w:rFonts w:eastAsia="Calibri"/>
          <w:bCs/>
          <w:i/>
          <w:iCs/>
          <w:color w:val="3B3B3A"/>
          <w:sz w:val="24"/>
          <w:szCs w:val="24"/>
        </w:rPr>
        <w:t xml:space="preserve"> screening</w:t>
      </w:r>
      <w:r w:rsidR="006A47F0">
        <w:rPr>
          <w:rFonts w:eastAsia="Calibri"/>
          <w:bCs/>
          <w:i/>
          <w:iCs/>
          <w:color w:val="3B3B3A"/>
          <w:sz w:val="24"/>
          <w:szCs w:val="24"/>
        </w:rPr>
        <w:t xml:space="preserve"> for behavioral health and other issues</w:t>
      </w:r>
      <w:r w:rsidR="001F231A" w:rsidRPr="00A3317A">
        <w:rPr>
          <w:rFonts w:eastAsia="Calibri"/>
          <w:bCs/>
          <w:i/>
          <w:iCs/>
          <w:color w:val="3B3B3A"/>
          <w:sz w:val="24"/>
          <w:szCs w:val="24"/>
        </w:rPr>
        <w:t xml:space="preserve">, </w:t>
      </w:r>
      <w:r w:rsidR="006A47F0">
        <w:rPr>
          <w:rFonts w:eastAsia="Calibri"/>
          <w:bCs/>
          <w:i/>
          <w:iCs/>
          <w:color w:val="3B3B3A"/>
          <w:sz w:val="24"/>
          <w:szCs w:val="24"/>
        </w:rPr>
        <w:t xml:space="preserve">clinical </w:t>
      </w:r>
      <w:r w:rsidR="001F231A" w:rsidRPr="00A3317A">
        <w:rPr>
          <w:rFonts w:eastAsia="Calibri"/>
          <w:bCs/>
          <w:i/>
          <w:iCs/>
          <w:color w:val="3B3B3A"/>
          <w:sz w:val="24"/>
          <w:szCs w:val="24"/>
        </w:rPr>
        <w:t xml:space="preserve">documentation, </w:t>
      </w:r>
      <w:r w:rsidR="00BA3521">
        <w:rPr>
          <w:rFonts w:eastAsia="Calibri"/>
          <w:bCs/>
          <w:i/>
          <w:iCs/>
          <w:color w:val="3B3B3A"/>
          <w:sz w:val="24"/>
          <w:szCs w:val="24"/>
        </w:rPr>
        <w:t xml:space="preserve">and standards-based </w:t>
      </w:r>
      <w:r w:rsidR="001F231A" w:rsidRPr="00A3317A">
        <w:rPr>
          <w:rFonts w:eastAsia="Calibri"/>
          <w:bCs/>
          <w:i/>
          <w:iCs/>
          <w:color w:val="3B3B3A"/>
          <w:sz w:val="24"/>
          <w:szCs w:val="24"/>
        </w:rPr>
        <w:t>information sharing and exchange (e.g., communication, interoperability) will help to ensure safe, quality care. ECRI continues to collaborate to identify evidence-based practices to facilitate the safe use of technologies</w:t>
      </w:r>
      <w:r w:rsidR="001F231A">
        <w:rPr>
          <w:i/>
        </w:rPr>
        <w:t xml:space="preserve">. </w:t>
      </w:r>
      <w:r w:rsidR="007B23C9">
        <w:rPr>
          <w:sz w:val="24"/>
          <w:szCs w:val="24"/>
        </w:rPr>
        <w:t xml:space="preserve">We support the </w:t>
      </w:r>
      <w:r w:rsidR="00D730F5" w:rsidRPr="00975704">
        <w:rPr>
          <w:sz w:val="24"/>
          <w:szCs w:val="24"/>
        </w:rPr>
        <w:t>strategies</w:t>
      </w:r>
      <w:r w:rsidR="005A2D68" w:rsidRPr="00975704">
        <w:rPr>
          <w:sz w:val="24"/>
          <w:szCs w:val="24"/>
        </w:rPr>
        <w:t xml:space="preserve"> </w:t>
      </w:r>
      <w:r w:rsidR="007B23C9">
        <w:rPr>
          <w:sz w:val="24"/>
          <w:szCs w:val="24"/>
        </w:rPr>
        <w:t xml:space="preserve">identified </w:t>
      </w:r>
      <w:r w:rsidR="005A2D68" w:rsidRPr="00975704">
        <w:rPr>
          <w:sz w:val="24"/>
          <w:szCs w:val="24"/>
        </w:rPr>
        <w:t xml:space="preserve">for this </w:t>
      </w:r>
      <w:r w:rsidR="007B23C9">
        <w:rPr>
          <w:sz w:val="24"/>
          <w:szCs w:val="24"/>
        </w:rPr>
        <w:t>o</w:t>
      </w:r>
      <w:r w:rsidR="005A2D68" w:rsidRPr="00975704">
        <w:rPr>
          <w:sz w:val="24"/>
          <w:szCs w:val="24"/>
        </w:rPr>
        <w:t>bjective</w:t>
      </w:r>
      <w:r w:rsidR="007B23C9">
        <w:rPr>
          <w:sz w:val="24"/>
          <w:szCs w:val="24"/>
        </w:rPr>
        <w:t xml:space="preserve"> and offer the following suggested refinements</w:t>
      </w:r>
      <w:r w:rsidR="00A43D37">
        <w:rPr>
          <w:sz w:val="24"/>
          <w:szCs w:val="24"/>
        </w:rPr>
        <w:t xml:space="preserve"> and comments</w:t>
      </w:r>
      <w:r w:rsidR="005A2D68" w:rsidRPr="00975704">
        <w:rPr>
          <w:sz w:val="24"/>
          <w:szCs w:val="24"/>
        </w:rPr>
        <w:t>:</w:t>
      </w:r>
    </w:p>
    <w:p w14:paraId="571AD9C6" w14:textId="1E59546C" w:rsidR="00E512EA" w:rsidRDefault="00B46CD6" w:rsidP="00580C4E">
      <w:pPr>
        <w:numPr>
          <w:ilvl w:val="0"/>
          <w:numId w:val="8"/>
        </w:numPr>
        <w:tabs>
          <w:tab w:val="clear" w:pos="432"/>
          <w:tab w:val="left" w:pos="792"/>
        </w:tabs>
        <w:spacing w:after="120"/>
        <w:ind w:left="720" w:hanging="432"/>
        <w:textAlignment w:val="baseline"/>
        <w:rPr>
          <w:rFonts w:eastAsia="Calibri"/>
          <w:bCs/>
          <w:color w:val="3B3B3A"/>
          <w:sz w:val="24"/>
          <w:szCs w:val="24"/>
        </w:rPr>
      </w:pPr>
      <w:r>
        <w:rPr>
          <w:rFonts w:eastAsia="Calibri"/>
          <w:bCs/>
          <w:color w:val="3B3B3A"/>
          <w:sz w:val="24"/>
          <w:szCs w:val="24"/>
        </w:rPr>
        <w:t>O</w:t>
      </w:r>
      <w:r w:rsidR="00803ED8" w:rsidRPr="00AC7A74">
        <w:rPr>
          <w:rFonts w:eastAsia="Calibri"/>
          <w:bCs/>
          <w:color w:val="3B3B3A"/>
          <w:sz w:val="24"/>
          <w:szCs w:val="24"/>
        </w:rPr>
        <w:t>ptimize care delivery by applying advanced capabilities like machine learning, evidence-based clinical decision support, and smart dashboards and alerts</w:t>
      </w:r>
      <w:r w:rsidR="00AC7A74" w:rsidRPr="00AC7A74">
        <w:rPr>
          <w:rFonts w:eastAsia="Calibri"/>
          <w:bCs/>
          <w:color w:val="3B3B3A"/>
          <w:sz w:val="24"/>
          <w:szCs w:val="24"/>
        </w:rPr>
        <w:t xml:space="preserve"> </w:t>
      </w:r>
      <w:r w:rsidR="00AC7A74" w:rsidRPr="00AC7A74">
        <w:rPr>
          <w:rFonts w:eastAsia="Calibri"/>
          <w:bCs/>
          <w:color w:val="3B3B3A"/>
          <w:sz w:val="24"/>
          <w:szCs w:val="24"/>
          <w:u w:val="single"/>
        </w:rPr>
        <w:t xml:space="preserve">in ways that reflect evidence-based best practices and principles of </w:t>
      </w:r>
      <w:r w:rsidR="00147C4A" w:rsidRPr="00AC7A74">
        <w:rPr>
          <w:rFonts w:eastAsia="Calibri"/>
          <w:bCs/>
          <w:color w:val="3B3B3A"/>
          <w:sz w:val="24"/>
          <w:szCs w:val="24"/>
          <w:u w:val="single"/>
        </w:rPr>
        <w:t>safe</w:t>
      </w:r>
      <w:r w:rsidR="00AC7A74" w:rsidRPr="00AC7A74">
        <w:rPr>
          <w:rFonts w:eastAsia="Calibri"/>
          <w:bCs/>
          <w:color w:val="3B3B3A"/>
          <w:sz w:val="24"/>
          <w:szCs w:val="24"/>
          <w:u w:val="single"/>
        </w:rPr>
        <w:t xml:space="preserve"> software development and use</w:t>
      </w:r>
      <w:r w:rsidR="00803ED8" w:rsidRPr="00AC7A74">
        <w:rPr>
          <w:rFonts w:eastAsia="Calibri"/>
          <w:bCs/>
          <w:color w:val="3B3B3A"/>
          <w:sz w:val="24"/>
          <w:szCs w:val="24"/>
        </w:rPr>
        <w:t>.</w:t>
      </w:r>
    </w:p>
    <w:p w14:paraId="35C586BB" w14:textId="680D2867" w:rsidR="00E2642E" w:rsidRPr="00A43D37" w:rsidRDefault="007F41F4" w:rsidP="00580C4E">
      <w:pPr>
        <w:tabs>
          <w:tab w:val="left" w:pos="432"/>
          <w:tab w:val="left" w:pos="792"/>
        </w:tabs>
        <w:spacing w:after="120"/>
        <w:ind w:left="720"/>
        <w:textAlignment w:val="baseline"/>
        <w:rPr>
          <w:rFonts w:eastAsia="Calibri"/>
          <w:bCs/>
          <w:color w:val="3B3B3A"/>
          <w:sz w:val="24"/>
          <w:szCs w:val="24"/>
        </w:rPr>
      </w:pPr>
      <w:r w:rsidRPr="00584ECC">
        <w:rPr>
          <w:rFonts w:eastAsia="Calibri"/>
          <w:bCs/>
          <w:i/>
          <w:iCs/>
          <w:color w:val="3B3B3A"/>
          <w:sz w:val="24"/>
          <w:szCs w:val="24"/>
        </w:rPr>
        <w:t xml:space="preserve">Comment: </w:t>
      </w:r>
      <w:r w:rsidR="00584ECC" w:rsidRPr="00584ECC">
        <w:rPr>
          <w:rFonts w:eastAsia="Calibri"/>
          <w:bCs/>
          <w:i/>
          <w:iCs/>
          <w:color w:val="3B3B3A"/>
          <w:sz w:val="24"/>
          <w:szCs w:val="24"/>
        </w:rPr>
        <w:t>It is essential that advance</w:t>
      </w:r>
      <w:r w:rsidR="009F55D9">
        <w:rPr>
          <w:rFonts w:eastAsia="Calibri"/>
          <w:bCs/>
          <w:i/>
          <w:iCs/>
          <w:color w:val="3B3B3A"/>
          <w:sz w:val="24"/>
          <w:szCs w:val="24"/>
        </w:rPr>
        <w:t>d</w:t>
      </w:r>
      <w:r w:rsidR="00584ECC" w:rsidRPr="00584ECC">
        <w:rPr>
          <w:rFonts w:eastAsia="Calibri"/>
          <w:bCs/>
          <w:i/>
          <w:iCs/>
          <w:color w:val="3B3B3A"/>
          <w:sz w:val="24"/>
          <w:szCs w:val="24"/>
        </w:rPr>
        <w:t xml:space="preserve"> capabilities such as machine learning, clinical decision support, and alerting are developed using safety-focused software development and implementation methods and best practice</w:t>
      </w:r>
      <w:r w:rsidR="002C1AD3">
        <w:rPr>
          <w:rFonts w:eastAsia="Calibri"/>
          <w:bCs/>
          <w:i/>
          <w:iCs/>
          <w:color w:val="3B3B3A"/>
          <w:sz w:val="24"/>
          <w:szCs w:val="24"/>
        </w:rPr>
        <w:t>s (e.g., applying robust</w:t>
      </w:r>
      <w:r w:rsidR="002C1AD3">
        <w:t xml:space="preserve"> </w:t>
      </w:r>
      <w:r w:rsidR="002C1AD3" w:rsidRPr="00757502">
        <w:rPr>
          <w:i/>
        </w:rPr>
        <w:t>development, verification and validation standards and guidelines</w:t>
      </w:r>
      <w:r w:rsidR="002C1AD3">
        <w:t>)</w:t>
      </w:r>
      <w:r w:rsidR="005E209B">
        <w:rPr>
          <w:rFonts w:eastAsia="Calibri"/>
          <w:bCs/>
          <w:i/>
          <w:iCs/>
          <w:color w:val="3B3B3A"/>
          <w:sz w:val="24"/>
          <w:szCs w:val="24"/>
        </w:rPr>
        <w:t xml:space="preserve"> and </w:t>
      </w:r>
      <w:r w:rsidR="009F55D9">
        <w:rPr>
          <w:rFonts w:eastAsia="Calibri"/>
          <w:bCs/>
          <w:i/>
          <w:iCs/>
          <w:color w:val="3B3B3A"/>
          <w:sz w:val="24"/>
          <w:szCs w:val="24"/>
        </w:rPr>
        <w:t>used</w:t>
      </w:r>
      <w:r w:rsidR="00584ECC" w:rsidRPr="00584ECC">
        <w:rPr>
          <w:rFonts w:eastAsia="Calibri"/>
          <w:bCs/>
          <w:i/>
          <w:iCs/>
          <w:color w:val="3B3B3A"/>
          <w:sz w:val="24"/>
          <w:szCs w:val="24"/>
        </w:rPr>
        <w:t xml:space="preserve"> in ways that enhance and do not detract from clinical workflows.</w:t>
      </w:r>
      <w:r w:rsidR="00CC6702">
        <w:rPr>
          <w:rFonts w:eastAsia="Calibri"/>
          <w:bCs/>
          <w:i/>
          <w:iCs/>
          <w:color w:val="3B3B3A"/>
          <w:sz w:val="24"/>
          <w:szCs w:val="24"/>
        </w:rPr>
        <w:t xml:space="preserve"> The Partnership has emphasized that </w:t>
      </w:r>
      <w:r w:rsidR="00B46CD6">
        <w:rPr>
          <w:rFonts w:eastAsia="Calibri"/>
          <w:bCs/>
          <w:i/>
          <w:iCs/>
          <w:color w:val="3B3B3A"/>
          <w:sz w:val="24"/>
          <w:szCs w:val="24"/>
        </w:rPr>
        <w:t xml:space="preserve">trustworthy, </w:t>
      </w:r>
      <w:r w:rsidR="00CC6702">
        <w:rPr>
          <w:rFonts w:eastAsia="Calibri"/>
          <w:bCs/>
          <w:i/>
          <w:iCs/>
          <w:color w:val="3B3B3A"/>
          <w:sz w:val="24"/>
          <w:szCs w:val="24"/>
        </w:rPr>
        <w:lastRenderedPageBreak/>
        <w:t xml:space="preserve">evidence-based CDS at the appropriate time in the workflow is an essential component to optimal care delivery (e.g., </w:t>
      </w:r>
      <w:r w:rsidR="001B08F1" w:rsidRPr="00A3317A">
        <w:rPr>
          <w:rFonts w:eastAsia="Calibri"/>
          <w:bCs/>
          <w:i/>
          <w:iCs/>
          <w:color w:val="3B3B3A"/>
          <w:sz w:val="24"/>
          <w:szCs w:val="24"/>
        </w:rPr>
        <w:t>drug allergies</w:t>
      </w:r>
      <w:r w:rsidR="00CC6702">
        <w:rPr>
          <w:rFonts w:eastAsia="Calibri"/>
          <w:bCs/>
          <w:i/>
          <w:iCs/>
          <w:color w:val="3B3B3A"/>
          <w:sz w:val="24"/>
          <w:szCs w:val="24"/>
        </w:rPr>
        <w:t xml:space="preserve">, </w:t>
      </w:r>
      <w:r w:rsidR="001B08F1" w:rsidRPr="00A3317A">
        <w:rPr>
          <w:rFonts w:eastAsia="Calibri"/>
          <w:bCs/>
          <w:i/>
          <w:iCs/>
          <w:color w:val="3B3B3A"/>
          <w:sz w:val="24"/>
          <w:szCs w:val="24"/>
        </w:rPr>
        <w:t>safer opioid prescribing</w:t>
      </w:r>
      <w:r w:rsidR="003C5771">
        <w:rPr>
          <w:rStyle w:val="FootnoteReference"/>
          <w:rFonts w:eastAsia="Calibri"/>
          <w:bCs/>
          <w:i/>
          <w:iCs/>
          <w:color w:val="3B3B3A"/>
          <w:sz w:val="24"/>
          <w:szCs w:val="24"/>
        </w:rPr>
        <w:footnoteReference w:id="2"/>
      </w:r>
      <w:r w:rsidR="00CC6702">
        <w:rPr>
          <w:rFonts w:eastAsia="Calibri"/>
          <w:bCs/>
          <w:i/>
          <w:iCs/>
          <w:color w:val="3B3B3A"/>
          <w:sz w:val="24"/>
          <w:szCs w:val="24"/>
        </w:rPr>
        <w:t>)</w:t>
      </w:r>
    </w:p>
    <w:p w14:paraId="2D55BA1C" w14:textId="77777777" w:rsidR="00B46CD6" w:rsidRDefault="0090618B" w:rsidP="00580C4E">
      <w:pPr>
        <w:numPr>
          <w:ilvl w:val="0"/>
          <w:numId w:val="8"/>
        </w:numPr>
        <w:tabs>
          <w:tab w:val="clear" w:pos="432"/>
          <w:tab w:val="left" w:pos="792"/>
        </w:tabs>
        <w:spacing w:after="120"/>
        <w:ind w:left="720" w:hanging="432"/>
        <w:textAlignment w:val="baseline"/>
        <w:rPr>
          <w:rFonts w:eastAsia="Calibri"/>
          <w:bCs/>
          <w:color w:val="3B3B3A"/>
          <w:sz w:val="24"/>
          <w:szCs w:val="24"/>
        </w:rPr>
      </w:pPr>
      <w:r w:rsidRPr="00A43D37">
        <w:rPr>
          <w:rFonts w:eastAsia="Calibri"/>
          <w:bCs/>
          <w:color w:val="3B3B3A"/>
          <w:sz w:val="24"/>
          <w:szCs w:val="24"/>
        </w:rPr>
        <w:t xml:space="preserve">Continue efforts to establish identity solutions that improve patient matching </w:t>
      </w:r>
      <w:r w:rsidR="00B80337" w:rsidRPr="00B80337">
        <w:rPr>
          <w:rFonts w:eastAsia="Calibri"/>
          <w:bCs/>
          <w:color w:val="3B3B3A"/>
          <w:sz w:val="24"/>
          <w:szCs w:val="24"/>
          <w:u w:val="single"/>
        </w:rPr>
        <w:t>within and</w:t>
      </w:r>
      <w:r w:rsidR="00B80337">
        <w:rPr>
          <w:rFonts w:eastAsia="Calibri"/>
          <w:bCs/>
          <w:color w:val="3B3B3A"/>
          <w:sz w:val="24"/>
          <w:szCs w:val="24"/>
        </w:rPr>
        <w:t xml:space="preserve"> </w:t>
      </w:r>
      <w:r w:rsidRPr="00A43D37">
        <w:rPr>
          <w:rFonts w:eastAsia="Calibri"/>
          <w:bCs/>
          <w:color w:val="3B3B3A"/>
          <w:sz w:val="24"/>
          <w:szCs w:val="24"/>
        </w:rPr>
        <w:t>across data systems.</w:t>
      </w:r>
    </w:p>
    <w:p w14:paraId="75CE921E" w14:textId="12E4293D" w:rsidR="0090618B" w:rsidRPr="00A43D37" w:rsidRDefault="004844DC" w:rsidP="00580C4E">
      <w:pPr>
        <w:tabs>
          <w:tab w:val="left" w:pos="432"/>
          <w:tab w:val="left" w:pos="792"/>
        </w:tabs>
        <w:spacing w:after="120"/>
        <w:ind w:left="720"/>
        <w:textAlignment w:val="baseline"/>
        <w:rPr>
          <w:rFonts w:eastAsia="Calibri"/>
          <w:bCs/>
          <w:color w:val="3B3B3A"/>
          <w:sz w:val="24"/>
          <w:szCs w:val="24"/>
        </w:rPr>
      </w:pPr>
      <w:r w:rsidRPr="004844DC">
        <w:rPr>
          <w:rFonts w:eastAsia="Calibri"/>
          <w:bCs/>
          <w:i/>
          <w:iCs/>
          <w:color w:val="3B3B3A"/>
          <w:sz w:val="24"/>
          <w:szCs w:val="24"/>
        </w:rPr>
        <w:t>Comment: As reflected in an ECRI Partnership report</w:t>
      </w:r>
      <w:r w:rsidR="007C0DB0">
        <w:rPr>
          <w:rStyle w:val="FootnoteReference"/>
          <w:rFonts w:eastAsia="Calibri"/>
          <w:bCs/>
          <w:i/>
          <w:iCs/>
          <w:color w:val="3B3B3A"/>
          <w:sz w:val="24"/>
          <w:szCs w:val="24"/>
        </w:rPr>
        <w:footnoteReference w:id="3"/>
      </w:r>
      <w:r w:rsidRPr="004844DC">
        <w:rPr>
          <w:rFonts w:eastAsia="Calibri"/>
          <w:bCs/>
          <w:i/>
          <w:iCs/>
          <w:color w:val="3B3B3A"/>
          <w:sz w:val="24"/>
          <w:szCs w:val="24"/>
        </w:rPr>
        <w:t xml:space="preserve"> on this issue, accurate patient matching is essential with</w:t>
      </w:r>
      <w:r w:rsidR="009F55D9">
        <w:rPr>
          <w:rFonts w:eastAsia="Calibri"/>
          <w:bCs/>
          <w:i/>
          <w:iCs/>
          <w:color w:val="3B3B3A"/>
          <w:sz w:val="24"/>
          <w:szCs w:val="24"/>
        </w:rPr>
        <w:t>in</w:t>
      </w:r>
      <w:r w:rsidRPr="004844DC">
        <w:rPr>
          <w:rFonts w:eastAsia="Calibri"/>
          <w:bCs/>
          <w:i/>
          <w:iCs/>
          <w:color w:val="3B3B3A"/>
          <w:sz w:val="24"/>
          <w:szCs w:val="24"/>
        </w:rPr>
        <w:t xml:space="preserve"> as well as across health care </w:t>
      </w:r>
      <w:r w:rsidR="00E509AA" w:rsidRPr="004844DC">
        <w:rPr>
          <w:rFonts w:eastAsia="Calibri"/>
          <w:bCs/>
          <w:i/>
          <w:iCs/>
          <w:color w:val="3B3B3A"/>
          <w:sz w:val="24"/>
          <w:szCs w:val="24"/>
        </w:rPr>
        <w:t>organizations</w:t>
      </w:r>
      <w:r w:rsidR="001F231A">
        <w:rPr>
          <w:rFonts w:eastAsia="Calibri"/>
          <w:bCs/>
          <w:i/>
          <w:iCs/>
          <w:color w:val="3B3B3A"/>
          <w:sz w:val="24"/>
          <w:szCs w:val="24"/>
        </w:rPr>
        <w:t>, providers and those support organizations that help to inform care</w:t>
      </w:r>
      <w:r w:rsidR="00A3317A">
        <w:rPr>
          <w:rFonts w:eastAsia="Calibri"/>
          <w:bCs/>
          <w:i/>
          <w:iCs/>
          <w:color w:val="3B3B3A"/>
          <w:sz w:val="24"/>
          <w:szCs w:val="24"/>
        </w:rPr>
        <w:t xml:space="preserve"> (e.g., </w:t>
      </w:r>
      <w:r w:rsidR="00B93DBF">
        <w:rPr>
          <w:rFonts w:eastAsia="Calibri"/>
          <w:bCs/>
          <w:i/>
          <w:iCs/>
          <w:color w:val="3B3B3A"/>
          <w:sz w:val="24"/>
          <w:szCs w:val="24"/>
        </w:rPr>
        <w:t>Prescription</w:t>
      </w:r>
      <w:r w:rsidR="00A3317A">
        <w:rPr>
          <w:rFonts w:eastAsia="Calibri"/>
          <w:bCs/>
          <w:i/>
          <w:iCs/>
          <w:color w:val="3B3B3A"/>
          <w:sz w:val="24"/>
          <w:szCs w:val="24"/>
        </w:rPr>
        <w:t xml:space="preserve"> Drug Monitoring Programs, and Health Information </w:t>
      </w:r>
      <w:r w:rsidR="00B93DBF">
        <w:rPr>
          <w:rFonts w:eastAsia="Calibri"/>
          <w:bCs/>
          <w:i/>
          <w:iCs/>
          <w:color w:val="3B3B3A"/>
          <w:sz w:val="24"/>
          <w:szCs w:val="24"/>
        </w:rPr>
        <w:t>Exchanges</w:t>
      </w:r>
      <w:r w:rsidR="00A3317A">
        <w:rPr>
          <w:rFonts w:eastAsia="Calibri"/>
          <w:bCs/>
          <w:i/>
          <w:iCs/>
          <w:color w:val="3B3B3A"/>
          <w:sz w:val="24"/>
          <w:szCs w:val="24"/>
        </w:rPr>
        <w:t>)</w:t>
      </w:r>
      <w:r w:rsidRPr="004844DC">
        <w:rPr>
          <w:rFonts w:eastAsia="Calibri"/>
          <w:bCs/>
          <w:i/>
          <w:iCs/>
          <w:color w:val="3B3B3A"/>
          <w:sz w:val="24"/>
          <w:szCs w:val="24"/>
        </w:rPr>
        <w:t>.</w:t>
      </w:r>
    </w:p>
    <w:p w14:paraId="15AFF6AB" w14:textId="77777777" w:rsidR="00B46CD6" w:rsidRDefault="0090618B" w:rsidP="00580C4E">
      <w:pPr>
        <w:numPr>
          <w:ilvl w:val="0"/>
          <w:numId w:val="8"/>
        </w:numPr>
        <w:tabs>
          <w:tab w:val="clear" w:pos="432"/>
          <w:tab w:val="left" w:pos="792"/>
        </w:tabs>
        <w:spacing w:after="120"/>
        <w:ind w:left="720" w:hanging="432"/>
        <w:textAlignment w:val="baseline"/>
        <w:rPr>
          <w:rFonts w:eastAsia="Calibri"/>
          <w:bCs/>
          <w:color w:val="3B3B3A"/>
          <w:sz w:val="24"/>
          <w:szCs w:val="24"/>
        </w:rPr>
      </w:pPr>
      <w:r w:rsidRPr="00A43D37">
        <w:rPr>
          <w:rFonts w:eastAsia="Calibri"/>
          <w:bCs/>
          <w:color w:val="3B3B3A"/>
          <w:sz w:val="24"/>
          <w:szCs w:val="24"/>
        </w:rPr>
        <w:t>Support expanded use of health IT for promoting safer clinical practices by automating patient safety and rapid reporting features into the health IT infrastructure to prevent and address adverse events, including overprescribing of controlled substances</w:t>
      </w:r>
      <w:r w:rsidR="00F27E07">
        <w:rPr>
          <w:rFonts w:eastAsia="Calibri"/>
          <w:bCs/>
          <w:color w:val="3B3B3A"/>
          <w:sz w:val="24"/>
          <w:szCs w:val="24"/>
        </w:rPr>
        <w:t xml:space="preserve">, </w:t>
      </w:r>
      <w:r w:rsidR="00F27E07" w:rsidRPr="00F27E07">
        <w:rPr>
          <w:rFonts w:eastAsia="Calibri"/>
          <w:bCs/>
          <w:color w:val="3B3B3A"/>
          <w:sz w:val="24"/>
          <w:szCs w:val="24"/>
          <w:u w:val="single"/>
        </w:rPr>
        <w:t>and by implementing provisions of the 21</w:t>
      </w:r>
      <w:r w:rsidR="00F27E07" w:rsidRPr="00F27E07">
        <w:rPr>
          <w:rFonts w:eastAsia="Calibri"/>
          <w:bCs/>
          <w:color w:val="3B3B3A"/>
          <w:sz w:val="24"/>
          <w:szCs w:val="24"/>
          <w:u w:val="single"/>
          <w:vertAlign w:val="superscript"/>
        </w:rPr>
        <w:t>st</w:t>
      </w:r>
      <w:r w:rsidR="00F27E07" w:rsidRPr="00F27E07">
        <w:rPr>
          <w:rFonts w:eastAsia="Calibri"/>
          <w:bCs/>
          <w:color w:val="3B3B3A"/>
          <w:sz w:val="24"/>
          <w:szCs w:val="24"/>
          <w:u w:val="single"/>
        </w:rPr>
        <w:t xml:space="preserve"> Century</w:t>
      </w:r>
      <w:r w:rsidR="00F27E07" w:rsidRPr="00023700">
        <w:rPr>
          <w:rFonts w:eastAsia="Calibri"/>
          <w:bCs/>
          <w:color w:val="3B3B3A"/>
          <w:sz w:val="24"/>
          <w:szCs w:val="24"/>
          <w:u w:val="single"/>
        </w:rPr>
        <w:t xml:space="preserve"> Cures legislation that enable health IT developers to </w:t>
      </w:r>
      <w:r w:rsidR="00B13465" w:rsidRPr="00023700">
        <w:rPr>
          <w:rFonts w:eastAsia="Calibri"/>
          <w:bCs/>
          <w:color w:val="3B3B3A"/>
          <w:sz w:val="24"/>
          <w:szCs w:val="24"/>
          <w:u w:val="single"/>
        </w:rPr>
        <w:t>participate</w:t>
      </w:r>
      <w:r w:rsidR="00023700" w:rsidRPr="00023700">
        <w:rPr>
          <w:rFonts w:eastAsia="Calibri"/>
          <w:bCs/>
          <w:color w:val="3B3B3A"/>
          <w:sz w:val="24"/>
          <w:szCs w:val="24"/>
          <w:u w:val="single"/>
        </w:rPr>
        <w:t xml:space="preserve"> effectively with Patient Safety Organizations</w:t>
      </w:r>
      <w:r w:rsidR="00B57847">
        <w:rPr>
          <w:rFonts w:eastAsia="Calibri"/>
          <w:bCs/>
          <w:color w:val="3B3B3A"/>
          <w:sz w:val="24"/>
          <w:szCs w:val="24"/>
          <w:u w:val="single"/>
        </w:rPr>
        <w:t xml:space="preserve"> (PSOs)</w:t>
      </w:r>
      <w:r w:rsidRPr="00A43D37">
        <w:rPr>
          <w:rFonts w:eastAsia="Calibri"/>
          <w:bCs/>
          <w:color w:val="3B3B3A"/>
          <w:sz w:val="24"/>
          <w:szCs w:val="24"/>
        </w:rPr>
        <w:t>.</w:t>
      </w:r>
    </w:p>
    <w:p w14:paraId="1F30C03A" w14:textId="77777777" w:rsidR="00B46CD6" w:rsidRDefault="00023700" w:rsidP="00580C4E">
      <w:pPr>
        <w:tabs>
          <w:tab w:val="left" w:pos="432"/>
          <w:tab w:val="left" w:pos="792"/>
        </w:tabs>
        <w:spacing w:after="120"/>
        <w:ind w:left="720"/>
        <w:textAlignment w:val="baseline"/>
        <w:rPr>
          <w:rFonts w:eastAsia="Calibri"/>
          <w:bCs/>
          <w:color w:val="3B3B3A"/>
          <w:sz w:val="24"/>
          <w:szCs w:val="24"/>
        </w:rPr>
      </w:pPr>
      <w:r w:rsidRPr="00023700">
        <w:rPr>
          <w:rFonts w:eastAsia="Calibri"/>
          <w:bCs/>
          <w:i/>
          <w:iCs/>
          <w:color w:val="3B3B3A"/>
          <w:sz w:val="24"/>
          <w:szCs w:val="24"/>
        </w:rPr>
        <w:t xml:space="preserve">Comment: We urge HHS to work with </w:t>
      </w:r>
      <w:r w:rsidR="00DD72E3">
        <w:rPr>
          <w:rFonts w:eastAsia="Calibri"/>
          <w:bCs/>
          <w:i/>
          <w:iCs/>
          <w:color w:val="3B3B3A"/>
          <w:sz w:val="24"/>
          <w:szCs w:val="24"/>
        </w:rPr>
        <w:t xml:space="preserve">the </w:t>
      </w:r>
      <w:r w:rsidR="00DD72E3" w:rsidRPr="00DD72E3">
        <w:rPr>
          <w:rFonts w:eastAsia="Calibri"/>
          <w:bCs/>
          <w:i/>
          <w:iCs/>
          <w:color w:val="3B3B3A"/>
          <w:sz w:val="24"/>
          <w:szCs w:val="24"/>
        </w:rPr>
        <w:t>Agency for Healthcare Research and Quality (</w:t>
      </w:r>
      <w:r w:rsidRPr="00023700">
        <w:rPr>
          <w:rFonts w:eastAsia="Calibri"/>
          <w:bCs/>
          <w:i/>
          <w:iCs/>
          <w:color w:val="3B3B3A"/>
          <w:sz w:val="24"/>
          <w:szCs w:val="24"/>
        </w:rPr>
        <w:t>AHRQ</w:t>
      </w:r>
      <w:r w:rsidR="00DD72E3">
        <w:rPr>
          <w:rFonts w:eastAsia="Calibri"/>
          <w:bCs/>
          <w:i/>
          <w:iCs/>
          <w:color w:val="3B3B3A"/>
          <w:sz w:val="24"/>
          <w:szCs w:val="24"/>
        </w:rPr>
        <w:t>)</w:t>
      </w:r>
      <w:r w:rsidRPr="00023700">
        <w:rPr>
          <w:rFonts w:eastAsia="Calibri"/>
          <w:bCs/>
          <w:i/>
          <w:iCs/>
          <w:color w:val="3B3B3A"/>
          <w:sz w:val="24"/>
          <w:szCs w:val="24"/>
        </w:rPr>
        <w:t xml:space="preserve"> and other </w:t>
      </w:r>
      <w:r w:rsidR="007D369C">
        <w:rPr>
          <w:rFonts w:eastAsia="Calibri"/>
          <w:bCs/>
          <w:i/>
          <w:iCs/>
          <w:color w:val="3B3B3A"/>
          <w:sz w:val="24"/>
          <w:szCs w:val="24"/>
        </w:rPr>
        <w:t>HHS</w:t>
      </w:r>
      <w:r w:rsidRPr="00023700">
        <w:rPr>
          <w:rFonts w:eastAsia="Calibri"/>
          <w:bCs/>
          <w:i/>
          <w:iCs/>
          <w:color w:val="3B3B3A"/>
          <w:sz w:val="24"/>
          <w:szCs w:val="24"/>
        </w:rPr>
        <w:t xml:space="preserve"> agencies to implement this critical </w:t>
      </w:r>
      <w:r w:rsidR="00B13465" w:rsidRPr="00023700">
        <w:rPr>
          <w:rFonts w:eastAsia="Calibri"/>
          <w:bCs/>
          <w:i/>
          <w:iCs/>
          <w:color w:val="3B3B3A"/>
          <w:sz w:val="24"/>
          <w:szCs w:val="24"/>
        </w:rPr>
        <w:t>provision</w:t>
      </w:r>
      <w:r w:rsidRPr="00023700">
        <w:rPr>
          <w:rFonts w:eastAsia="Calibri"/>
          <w:bCs/>
          <w:i/>
          <w:iCs/>
          <w:color w:val="3B3B3A"/>
          <w:sz w:val="24"/>
          <w:szCs w:val="24"/>
        </w:rPr>
        <w:t xml:space="preserve"> of 21</w:t>
      </w:r>
      <w:r w:rsidRPr="00DD72E3">
        <w:rPr>
          <w:rFonts w:eastAsia="Calibri"/>
          <w:bCs/>
          <w:i/>
          <w:iCs/>
          <w:color w:val="3B3B3A"/>
          <w:sz w:val="24"/>
          <w:szCs w:val="24"/>
        </w:rPr>
        <w:t>st</w:t>
      </w:r>
      <w:r w:rsidRPr="00023700">
        <w:rPr>
          <w:rFonts w:eastAsia="Calibri"/>
          <w:bCs/>
          <w:i/>
          <w:iCs/>
          <w:color w:val="3B3B3A"/>
          <w:sz w:val="24"/>
          <w:szCs w:val="24"/>
        </w:rPr>
        <w:t xml:space="preserve"> Century Cures</w:t>
      </w:r>
      <w:r w:rsidR="00B13465">
        <w:rPr>
          <w:rFonts w:eastAsia="Calibri"/>
          <w:bCs/>
          <w:i/>
          <w:iCs/>
          <w:color w:val="3B3B3A"/>
          <w:sz w:val="24"/>
          <w:szCs w:val="24"/>
        </w:rPr>
        <w:t xml:space="preserve"> (Section 4005(c))</w:t>
      </w:r>
      <w:r w:rsidRPr="00023700">
        <w:rPr>
          <w:rFonts w:eastAsia="Calibri"/>
          <w:bCs/>
          <w:i/>
          <w:iCs/>
          <w:color w:val="3B3B3A"/>
          <w:sz w:val="24"/>
          <w:szCs w:val="24"/>
        </w:rPr>
        <w:t>.</w:t>
      </w:r>
    </w:p>
    <w:p w14:paraId="6374DC3A" w14:textId="334CAA5F" w:rsidR="001C66A0" w:rsidRPr="00B46CD6" w:rsidRDefault="001C66A0" w:rsidP="00580C4E">
      <w:pPr>
        <w:pStyle w:val="ListParagraph"/>
        <w:numPr>
          <w:ilvl w:val="0"/>
          <w:numId w:val="10"/>
        </w:numPr>
        <w:tabs>
          <w:tab w:val="left" w:pos="432"/>
          <w:tab w:val="left" w:pos="792"/>
        </w:tabs>
        <w:spacing w:after="120"/>
        <w:contextualSpacing w:val="0"/>
        <w:textAlignment w:val="baseline"/>
        <w:rPr>
          <w:rFonts w:eastAsia="Calibri"/>
          <w:bCs/>
          <w:color w:val="3B3B3A"/>
          <w:sz w:val="24"/>
          <w:szCs w:val="24"/>
        </w:rPr>
      </w:pPr>
      <w:r w:rsidRPr="00B46CD6">
        <w:rPr>
          <w:rFonts w:eastAsia="Calibri"/>
          <w:bCs/>
          <w:color w:val="3B3B3A"/>
          <w:sz w:val="24"/>
          <w:szCs w:val="24"/>
        </w:rPr>
        <w:t>Use electronic clinical quality measure (</w:t>
      </w:r>
      <w:proofErr w:type="spellStart"/>
      <w:r w:rsidRPr="00B46CD6">
        <w:rPr>
          <w:rFonts w:eastAsia="Calibri"/>
          <w:bCs/>
          <w:color w:val="3B3B3A"/>
          <w:sz w:val="24"/>
          <w:szCs w:val="24"/>
        </w:rPr>
        <w:t>eCQM</w:t>
      </w:r>
      <w:proofErr w:type="spellEnd"/>
      <w:r w:rsidRPr="00B46CD6">
        <w:rPr>
          <w:rFonts w:eastAsia="Calibri"/>
          <w:bCs/>
          <w:color w:val="3B3B3A"/>
          <w:sz w:val="24"/>
          <w:szCs w:val="24"/>
        </w:rPr>
        <w:t>) data</w:t>
      </w:r>
      <w:r w:rsidR="00B80337" w:rsidRPr="00B46CD6">
        <w:rPr>
          <w:rFonts w:eastAsia="Calibri"/>
          <w:bCs/>
          <w:color w:val="3B3B3A"/>
          <w:sz w:val="24"/>
          <w:szCs w:val="24"/>
        </w:rPr>
        <w:t xml:space="preserve">, </w:t>
      </w:r>
      <w:r w:rsidR="00B80337" w:rsidRPr="00B46CD6">
        <w:rPr>
          <w:rFonts w:eastAsia="Calibri"/>
          <w:bCs/>
          <w:color w:val="3B3B3A"/>
          <w:sz w:val="24"/>
          <w:szCs w:val="24"/>
          <w:u w:val="single"/>
        </w:rPr>
        <w:t>including measures of safe health IT use,</w:t>
      </w:r>
      <w:r w:rsidRPr="00B46CD6">
        <w:rPr>
          <w:rFonts w:eastAsia="Calibri"/>
          <w:bCs/>
          <w:color w:val="3B3B3A"/>
          <w:sz w:val="24"/>
          <w:szCs w:val="24"/>
        </w:rPr>
        <w:t xml:space="preserve"> to optimize healthcare </w:t>
      </w:r>
      <w:proofErr w:type="gramStart"/>
      <w:r w:rsidRPr="00B46CD6">
        <w:rPr>
          <w:rFonts w:eastAsia="Calibri"/>
          <w:bCs/>
          <w:color w:val="3B3B3A"/>
          <w:sz w:val="24"/>
          <w:szCs w:val="24"/>
        </w:rPr>
        <w:t>providers’</w:t>
      </w:r>
      <w:proofErr w:type="gramEnd"/>
      <w:r w:rsidRPr="00B46CD6">
        <w:rPr>
          <w:rFonts w:eastAsia="Calibri"/>
          <w:bCs/>
          <w:color w:val="3B3B3A"/>
          <w:sz w:val="24"/>
          <w:szCs w:val="24"/>
        </w:rPr>
        <w:t xml:space="preserve"> and researchers’ abilities to assess quality and outcomes.</w:t>
      </w:r>
    </w:p>
    <w:p w14:paraId="277785A0" w14:textId="77777777" w:rsidR="006847D3" w:rsidRPr="006847D3" w:rsidRDefault="006847D3" w:rsidP="00580C4E">
      <w:pPr>
        <w:tabs>
          <w:tab w:val="left" w:pos="792"/>
        </w:tabs>
        <w:spacing w:after="120"/>
        <w:ind w:left="720"/>
        <w:textAlignment w:val="baseline"/>
        <w:rPr>
          <w:rFonts w:eastAsia="Calibri"/>
          <w:bCs/>
          <w:i/>
          <w:iCs/>
          <w:color w:val="3B3B3A"/>
          <w:sz w:val="24"/>
          <w:szCs w:val="24"/>
        </w:rPr>
      </w:pPr>
      <w:r w:rsidRPr="006847D3">
        <w:rPr>
          <w:rFonts w:eastAsia="Calibri"/>
          <w:bCs/>
          <w:i/>
          <w:iCs/>
          <w:color w:val="3B3B3A"/>
          <w:sz w:val="24"/>
          <w:szCs w:val="24"/>
        </w:rPr>
        <w:t xml:space="preserve">Comment: As </w:t>
      </w:r>
      <w:r w:rsidR="004844DC" w:rsidRPr="006847D3">
        <w:rPr>
          <w:rFonts w:eastAsia="Calibri"/>
          <w:bCs/>
          <w:i/>
          <w:iCs/>
          <w:color w:val="3B3B3A"/>
          <w:sz w:val="24"/>
          <w:szCs w:val="24"/>
        </w:rPr>
        <w:t>demonstrated</w:t>
      </w:r>
      <w:r w:rsidRPr="006847D3">
        <w:rPr>
          <w:rFonts w:eastAsia="Calibri"/>
          <w:bCs/>
          <w:i/>
          <w:iCs/>
          <w:color w:val="3B3B3A"/>
          <w:sz w:val="24"/>
          <w:szCs w:val="24"/>
        </w:rPr>
        <w:t xml:space="preserve"> by a recent National Quality Forum </w:t>
      </w:r>
      <w:r w:rsidR="004844DC" w:rsidRPr="006847D3">
        <w:rPr>
          <w:rFonts w:eastAsia="Calibri"/>
          <w:bCs/>
          <w:i/>
          <w:iCs/>
          <w:color w:val="3B3B3A"/>
          <w:sz w:val="24"/>
          <w:szCs w:val="24"/>
        </w:rPr>
        <w:t>report</w:t>
      </w:r>
      <w:r w:rsidR="004844DC">
        <w:rPr>
          <w:rStyle w:val="FootnoteReference"/>
          <w:rFonts w:eastAsia="Calibri"/>
          <w:bCs/>
          <w:i/>
          <w:iCs/>
          <w:color w:val="3B3B3A"/>
          <w:sz w:val="24"/>
          <w:szCs w:val="24"/>
        </w:rPr>
        <w:footnoteReference w:id="4"/>
      </w:r>
      <w:r w:rsidRPr="006847D3">
        <w:rPr>
          <w:rFonts w:eastAsia="Calibri"/>
          <w:bCs/>
          <w:i/>
          <w:iCs/>
          <w:color w:val="3B3B3A"/>
          <w:sz w:val="24"/>
          <w:szCs w:val="24"/>
        </w:rPr>
        <w:t xml:space="preserve">, </w:t>
      </w:r>
      <w:r w:rsidR="004844DC" w:rsidRPr="006847D3">
        <w:rPr>
          <w:rFonts w:eastAsia="Calibri"/>
          <w:bCs/>
          <w:i/>
          <w:iCs/>
          <w:color w:val="3B3B3A"/>
          <w:sz w:val="24"/>
          <w:szCs w:val="24"/>
        </w:rPr>
        <w:t>measures</w:t>
      </w:r>
      <w:r w:rsidRPr="006847D3">
        <w:rPr>
          <w:rFonts w:eastAsia="Calibri"/>
          <w:bCs/>
          <w:i/>
          <w:iCs/>
          <w:color w:val="3B3B3A"/>
          <w:sz w:val="24"/>
          <w:szCs w:val="24"/>
        </w:rPr>
        <w:t xml:space="preserve"> </w:t>
      </w:r>
      <w:r w:rsidR="009D0184">
        <w:rPr>
          <w:rFonts w:eastAsia="Calibri"/>
          <w:bCs/>
          <w:i/>
          <w:iCs/>
          <w:color w:val="3B3B3A"/>
          <w:sz w:val="24"/>
          <w:szCs w:val="24"/>
        </w:rPr>
        <w:t xml:space="preserve">of </w:t>
      </w:r>
      <w:r w:rsidRPr="006847D3">
        <w:rPr>
          <w:rFonts w:eastAsia="Calibri"/>
          <w:bCs/>
          <w:i/>
          <w:iCs/>
          <w:color w:val="3B3B3A"/>
          <w:sz w:val="24"/>
          <w:szCs w:val="24"/>
        </w:rPr>
        <w:t>safe health IT play an important role in the portfolio of clinical quality measures.</w:t>
      </w:r>
    </w:p>
    <w:p w14:paraId="20322300" w14:textId="77777777" w:rsidR="00B46CD6" w:rsidRDefault="0090618B" w:rsidP="00580C4E">
      <w:pPr>
        <w:numPr>
          <w:ilvl w:val="0"/>
          <w:numId w:val="8"/>
        </w:numPr>
        <w:tabs>
          <w:tab w:val="clear" w:pos="432"/>
          <w:tab w:val="left" w:pos="792"/>
        </w:tabs>
        <w:spacing w:after="120"/>
        <w:ind w:left="720" w:hanging="432"/>
        <w:textAlignment w:val="baseline"/>
        <w:rPr>
          <w:rFonts w:eastAsia="Calibri"/>
          <w:bCs/>
          <w:color w:val="3B3B3A"/>
          <w:sz w:val="24"/>
          <w:szCs w:val="24"/>
        </w:rPr>
      </w:pPr>
      <w:r w:rsidRPr="00A43D37">
        <w:rPr>
          <w:rFonts w:eastAsia="Calibri"/>
          <w:bCs/>
          <w:color w:val="3B3B3A"/>
          <w:sz w:val="24"/>
          <w:szCs w:val="24"/>
        </w:rPr>
        <w:t xml:space="preserve">Implement mechanisms of data governance and provenance to promote </w:t>
      </w:r>
      <w:r w:rsidRPr="00147C4A">
        <w:rPr>
          <w:rFonts w:eastAsia="Calibri"/>
          <w:bCs/>
          <w:color w:val="3B3B3A"/>
          <w:sz w:val="24"/>
          <w:szCs w:val="24"/>
        </w:rPr>
        <w:t>safety</w:t>
      </w:r>
      <w:r w:rsidRPr="00A43D37">
        <w:rPr>
          <w:rFonts w:eastAsia="Calibri"/>
          <w:bCs/>
          <w:color w:val="3B3B3A"/>
          <w:sz w:val="24"/>
          <w:szCs w:val="24"/>
        </w:rPr>
        <w:t>, security, and accountability through all stages of care and uses of health IT.</w:t>
      </w:r>
    </w:p>
    <w:p w14:paraId="62C7B697" w14:textId="5A381681" w:rsidR="0090618B" w:rsidRDefault="00150385" w:rsidP="00580C4E">
      <w:pPr>
        <w:tabs>
          <w:tab w:val="left" w:pos="432"/>
          <w:tab w:val="left" w:pos="792"/>
        </w:tabs>
        <w:spacing w:after="120"/>
        <w:ind w:left="720"/>
        <w:textAlignment w:val="baseline"/>
        <w:rPr>
          <w:rFonts w:eastAsia="Calibri"/>
          <w:bCs/>
          <w:color w:val="3B3B3A"/>
          <w:sz w:val="24"/>
          <w:szCs w:val="24"/>
        </w:rPr>
      </w:pPr>
      <w:r w:rsidRPr="00150385">
        <w:rPr>
          <w:rFonts w:eastAsia="Calibri"/>
          <w:bCs/>
          <w:i/>
          <w:iCs/>
          <w:color w:val="3B3B3A"/>
          <w:sz w:val="24"/>
          <w:szCs w:val="24"/>
        </w:rPr>
        <w:t xml:space="preserve">Comment: We applaud the </w:t>
      </w:r>
      <w:r w:rsidR="00147C4A" w:rsidRPr="00150385">
        <w:rPr>
          <w:rFonts w:eastAsia="Calibri"/>
          <w:bCs/>
          <w:i/>
          <w:iCs/>
          <w:color w:val="3B3B3A"/>
          <w:sz w:val="24"/>
          <w:szCs w:val="24"/>
        </w:rPr>
        <w:t>recognition</w:t>
      </w:r>
      <w:r w:rsidRPr="00150385">
        <w:rPr>
          <w:rFonts w:eastAsia="Calibri"/>
          <w:bCs/>
          <w:i/>
          <w:iCs/>
          <w:color w:val="3B3B3A"/>
          <w:sz w:val="24"/>
          <w:szCs w:val="24"/>
        </w:rPr>
        <w:t xml:space="preserve"> that data </w:t>
      </w:r>
      <w:r w:rsidR="00147C4A" w:rsidRPr="00150385">
        <w:rPr>
          <w:rFonts w:eastAsia="Calibri"/>
          <w:bCs/>
          <w:i/>
          <w:iCs/>
          <w:color w:val="3B3B3A"/>
          <w:sz w:val="24"/>
          <w:szCs w:val="24"/>
        </w:rPr>
        <w:t>governance</w:t>
      </w:r>
      <w:r w:rsidRPr="00150385">
        <w:rPr>
          <w:rFonts w:eastAsia="Calibri"/>
          <w:bCs/>
          <w:i/>
          <w:iCs/>
          <w:color w:val="3B3B3A"/>
          <w:sz w:val="24"/>
          <w:szCs w:val="24"/>
        </w:rPr>
        <w:t xml:space="preserve"> and </w:t>
      </w:r>
      <w:r w:rsidR="00147C4A" w:rsidRPr="00150385">
        <w:rPr>
          <w:rFonts w:eastAsia="Calibri"/>
          <w:bCs/>
          <w:i/>
          <w:iCs/>
          <w:color w:val="3B3B3A"/>
          <w:sz w:val="24"/>
          <w:szCs w:val="24"/>
        </w:rPr>
        <w:t>provenance</w:t>
      </w:r>
      <w:r w:rsidRPr="00150385">
        <w:rPr>
          <w:rFonts w:eastAsia="Calibri"/>
          <w:bCs/>
          <w:i/>
          <w:iCs/>
          <w:color w:val="3B3B3A"/>
          <w:sz w:val="24"/>
          <w:szCs w:val="24"/>
        </w:rPr>
        <w:t xml:space="preserve"> are </w:t>
      </w:r>
      <w:r w:rsidR="00147C4A" w:rsidRPr="00150385">
        <w:rPr>
          <w:rFonts w:eastAsia="Calibri"/>
          <w:bCs/>
          <w:i/>
          <w:iCs/>
          <w:color w:val="3B3B3A"/>
          <w:sz w:val="24"/>
          <w:szCs w:val="24"/>
        </w:rPr>
        <w:t>essential</w:t>
      </w:r>
      <w:r w:rsidRPr="00150385">
        <w:rPr>
          <w:rFonts w:eastAsia="Calibri"/>
          <w:bCs/>
          <w:i/>
          <w:iCs/>
          <w:color w:val="3B3B3A"/>
          <w:sz w:val="24"/>
          <w:szCs w:val="24"/>
        </w:rPr>
        <w:t xml:space="preserve"> for </w:t>
      </w:r>
      <w:r w:rsidR="009C1F36">
        <w:rPr>
          <w:rFonts w:eastAsia="Calibri"/>
          <w:bCs/>
          <w:i/>
          <w:iCs/>
          <w:color w:val="3B3B3A"/>
          <w:sz w:val="24"/>
          <w:szCs w:val="24"/>
        </w:rPr>
        <w:t xml:space="preserve">effective data use and exchange, </w:t>
      </w:r>
      <w:r w:rsidRPr="00150385">
        <w:rPr>
          <w:rFonts w:eastAsia="Calibri"/>
          <w:bCs/>
          <w:i/>
          <w:iCs/>
          <w:color w:val="3B3B3A"/>
          <w:sz w:val="24"/>
          <w:szCs w:val="24"/>
        </w:rPr>
        <w:t>patient safety and safe use of health IT</w:t>
      </w:r>
      <w:r w:rsidR="009C1F36">
        <w:rPr>
          <w:rFonts w:eastAsia="Calibri"/>
          <w:bCs/>
          <w:i/>
          <w:iCs/>
          <w:color w:val="3B3B3A"/>
          <w:sz w:val="24"/>
          <w:szCs w:val="24"/>
        </w:rPr>
        <w:t xml:space="preserve"> and safe healthcare decision-making</w:t>
      </w:r>
      <w:r w:rsidRPr="00150385">
        <w:rPr>
          <w:rFonts w:eastAsia="Calibri"/>
          <w:bCs/>
          <w:i/>
          <w:iCs/>
          <w:color w:val="3B3B3A"/>
          <w:sz w:val="24"/>
          <w:szCs w:val="24"/>
        </w:rPr>
        <w:t>.</w:t>
      </w:r>
    </w:p>
    <w:p w14:paraId="096C49BA" w14:textId="77777777" w:rsidR="00B46CD6" w:rsidRDefault="0090618B" w:rsidP="00580C4E">
      <w:pPr>
        <w:numPr>
          <w:ilvl w:val="0"/>
          <w:numId w:val="8"/>
        </w:numPr>
        <w:tabs>
          <w:tab w:val="clear" w:pos="432"/>
          <w:tab w:val="left" w:pos="792"/>
        </w:tabs>
        <w:spacing w:after="120"/>
        <w:ind w:left="720" w:hanging="432"/>
        <w:textAlignment w:val="baseline"/>
        <w:rPr>
          <w:rFonts w:eastAsia="Calibri"/>
          <w:bCs/>
          <w:color w:val="3B3B3A"/>
          <w:sz w:val="24"/>
          <w:szCs w:val="24"/>
        </w:rPr>
      </w:pPr>
      <w:r w:rsidRPr="00A43D37">
        <w:rPr>
          <w:rFonts w:eastAsia="Calibri"/>
          <w:bCs/>
          <w:color w:val="3B3B3A"/>
          <w:sz w:val="24"/>
          <w:szCs w:val="24"/>
        </w:rPr>
        <w:t xml:space="preserve">Promote interoperability and data sharing through </w:t>
      </w:r>
      <w:r w:rsidR="000744DC" w:rsidRPr="004B7155">
        <w:rPr>
          <w:rFonts w:eastAsia="Calibri"/>
          <w:bCs/>
          <w:sz w:val="24"/>
          <w:szCs w:val="24"/>
          <w:u w:val="single"/>
        </w:rPr>
        <w:t>uniformly developed and implemented</w:t>
      </w:r>
      <w:r w:rsidR="000744DC" w:rsidRPr="004B7155">
        <w:rPr>
          <w:rFonts w:eastAsia="Calibri"/>
          <w:bCs/>
          <w:sz w:val="24"/>
          <w:szCs w:val="24"/>
        </w:rPr>
        <w:t xml:space="preserve"> </w:t>
      </w:r>
      <w:proofErr w:type="gramStart"/>
      <w:r w:rsidRPr="00A43D37">
        <w:rPr>
          <w:rFonts w:eastAsia="Calibri"/>
          <w:bCs/>
          <w:color w:val="3B3B3A"/>
          <w:sz w:val="24"/>
          <w:szCs w:val="24"/>
        </w:rPr>
        <w:t>widely-accepted</w:t>
      </w:r>
      <w:proofErr w:type="gramEnd"/>
      <w:r w:rsidRPr="00A43D37">
        <w:rPr>
          <w:rFonts w:eastAsia="Calibri"/>
          <w:bCs/>
          <w:color w:val="3B3B3A"/>
          <w:sz w:val="24"/>
          <w:szCs w:val="24"/>
        </w:rPr>
        <w:t xml:space="preserve"> standards to ensure health information is freely available across care settings for patient care, public health, research, </w:t>
      </w:r>
      <w:r w:rsidR="00150385" w:rsidRPr="00150385">
        <w:rPr>
          <w:rFonts w:eastAsia="Calibri"/>
          <w:bCs/>
          <w:color w:val="3B3B3A"/>
          <w:sz w:val="24"/>
          <w:szCs w:val="24"/>
          <w:u w:val="single"/>
        </w:rPr>
        <w:t>patient safety enhancement,</w:t>
      </w:r>
      <w:r w:rsidR="00150385">
        <w:rPr>
          <w:rFonts w:eastAsia="Calibri"/>
          <w:bCs/>
          <w:color w:val="3B3B3A"/>
          <w:sz w:val="24"/>
          <w:szCs w:val="24"/>
        </w:rPr>
        <w:t xml:space="preserve"> </w:t>
      </w:r>
      <w:r w:rsidRPr="00A43D37">
        <w:rPr>
          <w:rFonts w:eastAsia="Calibri"/>
          <w:bCs/>
          <w:color w:val="3B3B3A"/>
          <w:sz w:val="24"/>
          <w:szCs w:val="24"/>
        </w:rPr>
        <w:t>and emergency and disaster preparedness, response, and recovery.</w:t>
      </w:r>
    </w:p>
    <w:p w14:paraId="0AC1F7BF" w14:textId="685469D0" w:rsidR="0090618B" w:rsidRPr="00147C4A" w:rsidRDefault="007F41F4" w:rsidP="00580C4E">
      <w:pPr>
        <w:tabs>
          <w:tab w:val="left" w:pos="432"/>
          <w:tab w:val="left" w:pos="792"/>
        </w:tabs>
        <w:spacing w:after="120"/>
        <w:ind w:left="720"/>
        <w:textAlignment w:val="baseline"/>
        <w:rPr>
          <w:rFonts w:eastAsia="Calibri"/>
          <w:bCs/>
          <w:color w:val="3B3B3A"/>
          <w:sz w:val="24"/>
          <w:szCs w:val="24"/>
        </w:rPr>
      </w:pPr>
      <w:r w:rsidRPr="007F41F4">
        <w:rPr>
          <w:rFonts w:eastAsia="Calibri"/>
          <w:bCs/>
          <w:i/>
          <w:iCs/>
          <w:color w:val="3B3B3A"/>
          <w:sz w:val="24"/>
          <w:szCs w:val="24"/>
        </w:rPr>
        <w:t xml:space="preserve">Comment: </w:t>
      </w:r>
      <w:r w:rsidR="00DE3C76">
        <w:rPr>
          <w:rFonts w:eastAsia="Calibri"/>
          <w:bCs/>
          <w:i/>
          <w:iCs/>
          <w:color w:val="3B3B3A"/>
          <w:sz w:val="24"/>
          <w:szCs w:val="24"/>
        </w:rPr>
        <w:t>Based on our extensive experience, i</w:t>
      </w:r>
      <w:r w:rsidR="00B717E5">
        <w:rPr>
          <w:rFonts w:eastAsia="Calibri"/>
          <w:bCs/>
          <w:i/>
          <w:iCs/>
          <w:color w:val="3B3B3A"/>
          <w:sz w:val="24"/>
          <w:szCs w:val="24"/>
        </w:rPr>
        <w:t xml:space="preserve">t is essential that standards </w:t>
      </w:r>
      <w:proofErr w:type="gramStart"/>
      <w:r w:rsidR="00B717E5">
        <w:rPr>
          <w:rFonts w:eastAsia="Calibri"/>
          <w:bCs/>
          <w:i/>
          <w:iCs/>
          <w:color w:val="3B3B3A"/>
          <w:sz w:val="24"/>
          <w:szCs w:val="24"/>
        </w:rPr>
        <w:t>are</w:t>
      </w:r>
      <w:proofErr w:type="gramEnd"/>
      <w:r w:rsidR="00B717E5">
        <w:rPr>
          <w:rFonts w:eastAsia="Calibri"/>
          <w:bCs/>
          <w:i/>
          <w:iCs/>
          <w:color w:val="3B3B3A"/>
          <w:sz w:val="24"/>
          <w:szCs w:val="24"/>
        </w:rPr>
        <w:t xml:space="preserve"> developed in a uniform fashion by recognized </w:t>
      </w:r>
      <w:r w:rsidR="00B93DBF">
        <w:rPr>
          <w:rFonts w:eastAsia="Calibri"/>
          <w:bCs/>
          <w:i/>
          <w:iCs/>
          <w:color w:val="3B3B3A"/>
          <w:sz w:val="24"/>
          <w:szCs w:val="24"/>
        </w:rPr>
        <w:t>Standards</w:t>
      </w:r>
      <w:r w:rsidR="00B717E5">
        <w:rPr>
          <w:rFonts w:eastAsia="Calibri"/>
          <w:bCs/>
          <w:i/>
          <w:iCs/>
          <w:color w:val="3B3B3A"/>
          <w:sz w:val="24"/>
          <w:szCs w:val="24"/>
        </w:rPr>
        <w:t xml:space="preserve"> Development organization</w:t>
      </w:r>
      <w:r w:rsidR="008B0194">
        <w:rPr>
          <w:rFonts w:eastAsia="Calibri"/>
          <w:bCs/>
          <w:i/>
          <w:iCs/>
          <w:color w:val="3B3B3A"/>
          <w:sz w:val="24"/>
          <w:szCs w:val="24"/>
        </w:rPr>
        <w:t>s</w:t>
      </w:r>
      <w:r w:rsidR="00B717E5">
        <w:rPr>
          <w:rFonts w:eastAsia="Calibri"/>
          <w:bCs/>
          <w:i/>
          <w:iCs/>
          <w:color w:val="3B3B3A"/>
          <w:sz w:val="24"/>
          <w:szCs w:val="24"/>
        </w:rPr>
        <w:t xml:space="preserve">, using accepted </w:t>
      </w:r>
      <w:r w:rsidR="00B93DBF">
        <w:rPr>
          <w:rFonts w:eastAsia="Calibri"/>
          <w:bCs/>
          <w:i/>
          <w:iCs/>
          <w:color w:val="3B3B3A"/>
          <w:sz w:val="24"/>
          <w:szCs w:val="24"/>
        </w:rPr>
        <w:t>principles</w:t>
      </w:r>
      <w:r w:rsidR="00B717E5">
        <w:rPr>
          <w:rFonts w:eastAsia="Calibri"/>
          <w:bCs/>
          <w:i/>
          <w:iCs/>
          <w:color w:val="3B3B3A"/>
          <w:sz w:val="24"/>
          <w:szCs w:val="24"/>
        </w:rPr>
        <w:t xml:space="preserve"> (e.g., the ANS</w:t>
      </w:r>
      <w:r w:rsidR="00155EF6">
        <w:rPr>
          <w:rFonts w:eastAsia="Calibri"/>
          <w:bCs/>
          <w:i/>
          <w:iCs/>
          <w:color w:val="3B3B3A"/>
          <w:sz w:val="24"/>
          <w:szCs w:val="24"/>
        </w:rPr>
        <w:t>I</w:t>
      </w:r>
      <w:r w:rsidR="00B717E5">
        <w:rPr>
          <w:rFonts w:eastAsia="Calibri"/>
          <w:bCs/>
          <w:i/>
          <w:iCs/>
          <w:color w:val="3B3B3A"/>
          <w:sz w:val="24"/>
          <w:szCs w:val="24"/>
        </w:rPr>
        <w:t xml:space="preserve"> Essential Requirements</w:t>
      </w:r>
      <w:r w:rsidR="00B717E5">
        <w:rPr>
          <w:rStyle w:val="FootnoteReference"/>
          <w:rFonts w:eastAsia="Calibri"/>
          <w:bCs/>
          <w:i/>
          <w:iCs/>
          <w:color w:val="3B3B3A"/>
          <w:sz w:val="24"/>
          <w:szCs w:val="24"/>
        </w:rPr>
        <w:footnoteReference w:id="5"/>
      </w:r>
      <w:r w:rsidR="00B717E5">
        <w:rPr>
          <w:rFonts w:eastAsia="Calibri"/>
          <w:bCs/>
          <w:i/>
          <w:iCs/>
          <w:color w:val="3B3B3A"/>
          <w:sz w:val="24"/>
          <w:szCs w:val="24"/>
        </w:rPr>
        <w:t xml:space="preserve">). </w:t>
      </w:r>
      <w:r w:rsidRPr="007F41F4">
        <w:rPr>
          <w:rFonts w:eastAsia="Calibri"/>
          <w:bCs/>
          <w:i/>
          <w:iCs/>
          <w:color w:val="3B3B3A"/>
          <w:sz w:val="24"/>
          <w:szCs w:val="24"/>
        </w:rPr>
        <w:t xml:space="preserve">Increased data liquidity will greatly </w:t>
      </w:r>
      <w:r w:rsidRPr="007F41F4">
        <w:rPr>
          <w:rFonts w:eastAsia="Calibri"/>
          <w:bCs/>
          <w:i/>
          <w:iCs/>
          <w:color w:val="3B3B3A"/>
          <w:sz w:val="24"/>
          <w:szCs w:val="24"/>
        </w:rPr>
        <w:lastRenderedPageBreak/>
        <w:t xml:space="preserve">enhance the ability of PSOs and other authorized users to pursue evidence- and data-based </w:t>
      </w:r>
      <w:proofErr w:type="gramStart"/>
      <w:r w:rsidRPr="007F41F4">
        <w:rPr>
          <w:rFonts w:eastAsia="Calibri"/>
          <w:bCs/>
          <w:i/>
          <w:iCs/>
          <w:color w:val="3B3B3A"/>
          <w:sz w:val="24"/>
          <w:szCs w:val="24"/>
        </w:rPr>
        <w:t>patient safety improvement activities</w:t>
      </w:r>
      <w:proofErr w:type="gramEnd"/>
      <w:r w:rsidR="007D369C">
        <w:rPr>
          <w:rFonts w:eastAsia="Calibri"/>
          <w:bCs/>
          <w:i/>
          <w:iCs/>
          <w:color w:val="3B3B3A"/>
          <w:sz w:val="24"/>
          <w:szCs w:val="24"/>
        </w:rPr>
        <w:t>.</w:t>
      </w:r>
    </w:p>
    <w:p w14:paraId="4E4A0DB6" w14:textId="77777777" w:rsidR="006B53D9" w:rsidRPr="006B53D9" w:rsidRDefault="006B53D9" w:rsidP="00580C4E">
      <w:pPr>
        <w:spacing w:after="120"/>
        <w:textAlignment w:val="baseline"/>
        <w:rPr>
          <w:sz w:val="24"/>
          <w:szCs w:val="24"/>
          <w:u w:val="single"/>
        </w:rPr>
      </w:pPr>
      <w:r w:rsidRPr="005F54AB">
        <w:rPr>
          <w:sz w:val="24"/>
          <w:szCs w:val="24"/>
          <w:u w:val="single"/>
        </w:rPr>
        <w:t xml:space="preserve">Goal 3: </w:t>
      </w:r>
      <w:r w:rsidRPr="006B53D9">
        <w:rPr>
          <w:sz w:val="24"/>
          <w:szCs w:val="24"/>
          <w:u w:val="single"/>
        </w:rPr>
        <w:t>Build a Secure, Data-Driven Ecosystem to Accelerate Research and Innovation</w:t>
      </w:r>
    </w:p>
    <w:p w14:paraId="3A7C5A04" w14:textId="77777777" w:rsidR="00B46CD6" w:rsidRDefault="00397238" w:rsidP="00580C4E">
      <w:pPr>
        <w:spacing w:after="120"/>
        <w:textAlignment w:val="baseline"/>
        <w:rPr>
          <w:sz w:val="24"/>
          <w:szCs w:val="24"/>
        </w:rPr>
      </w:pPr>
      <w:r w:rsidRPr="00067C1F">
        <w:rPr>
          <w:sz w:val="24"/>
          <w:szCs w:val="24"/>
        </w:rPr>
        <w:t xml:space="preserve">We </w:t>
      </w:r>
      <w:r>
        <w:rPr>
          <w:sz w:val="24"/>
          <w:szCs w:val="24"/>
        </w:rPr>
        <w:t xml:space="preserve">strongly </w:t>
      </w:r>
      <w:r w:rsidRPr="00067C1F">
        <w:rPr>
          <w:sz w:val="24"/>
          <w:szCs w:val="24"/>
        </w:rPr>
        <w:t>support this goal and its objectives and strategies.</w:t>
      </w:r>
      <w:r w:rsidR="007C0DB0">
        <w:rPr>
          <w:sz w:val="24"/>
          <w:szCs w:val="24"/>
        </w:rPr>
        <w:t xml:space="preserve"> </w:t>
      </w:r>
      <w:r>
        <w:rPr>
          <w:sz w:val="24"/>
          <w:szCs w:val="24"/>
        </w:rPr>
        <w:t xml:space="preserve">We especially highlight and support </w:t>
      </w:r>
      <w:r w:rsidR="00820889" w:rsidRPr="00397238">
        <w:rPr>
          <w:sz w:val="24"/>
          <w:szCs w:val="24"/>
        </w:rPr>
        <w:t xml:space="preserve">Objective 3b: </w:t>
      </w:r>
      <w:r w:rsidRPr="00397238">
        <w:rPr>
          <w:sz w:val="24"/>
          <w:szCs w:val="24"/>
        </w:rPr>
        <w:t>“</w:t>
      </w:r>
      <w:r w:rsidR="00820889" w:rsidRPr="00397238">
        <w:rPr>
          <w:sz w:val="24"/>
          <w:szCs w:val="24"/>
        </w:rPr>
        <w:t>Support research and analysis using health IT and data at the individual and population levels</w:t>
      </w:r>
      <w:r w:rsidRPr="00397238">
        <w:rPr>
          <w:sz w:val="24"/>
          <w:szCs w:val="24"/>
        </w:rPr>
        <w:t>.”</w:t>
      </w:r>
      <w:r>
        <w:rPr>
          <w:sz w:val="24"/>
          <w:szCs w:val="24"/>
        </w:rPr>
        <w:t xml:space="preserve"> We support the </w:t>
      </w:r>
      <w:r w:rsidRPr="00975704">
        <w:rPr>
          <w:sz w:val="24"/>
          <w:szCs w:val="24"/>
        </w:rPr>
        <w:t xml:space="preserve">strategies </w:t>
      </w:r>
      <w:r>
        <w:rPr>
          <w:sz w:val="24"/>
          <w:szCs w:val="24"/>
        </w:rPr>
        <w:t xml:space="preserve">identified </w:t>
      </w:r>
      <w:r w:rsidRPr="00975704">
        <w:rPr>
          <w:sz w:val="24"/>
          <w:szCs w:val="24"/>
        </w:rPr>
        <w:t xml:space="preserve">for this </w:t>
      </w:r>
      <w:r>
        <w:rPr>
          <w:sz w:val="24"/>
          <w:szCs w:val="24"/>
        </w:rPr>
        <w:t>o</w:t>
      </w:r>
      <w:r w:rsidRPr="00975704">
        <w:rPr>
          <w:sz w:val="24"/>
          <w:szCs w:val="24"/>
        </w:rPr>
        <w:t>bjective</w:t>
      </w:r>
      <w:r>
        <w:rPr>
          <w:sz w:val="24"/>
          <w:szCs w:val="24"/>
        </w:rPr>
        <w:t xml:space="preserve"> and offer the following suggested refinements and comments</w:t>
      </w:r>
      <w:r w:rsidRPr="00975704">
        <w:rPr>
          <w:sz w:val="24"/>
          <w:szCs w:val="24"/>
        </w:rPr>
        <w:t>:</w:t>
      </w:r>
    </w:p>
    <w:p w14:paraId="7B028882" w14:textId="7A4CC70A" w:rsidR="00820889" w:rsidRDefault="00820889" w:rsidP="00580C4E">
      <w:pPr>
        <w:numPr>
          <w:ilvl w:val="0"/>
          <w:numId w:val="7"/>
        </w:numPr>
        <w:tabs>
          <w:tab w:val="clear" w:pos="360"/>
          <w:tab w:val="left" w:pos="792"/>
        </w:tabs>
        <w:spacing w:after="120"/>
        <w:ind w:left="720" w:hanging="360"/>
        <w:textAlignment w:val="baseline"/>
        <w:rPr>
          <w:rFonts w:eastAsia="Calibri"/>
          <w:bCs/>
          <w:color w:val="3B3B3A"/>
          <w:sz w:val="24"/>
          <w:szCs w:val="24"/>
        </w:rPr>
      </w:pPr>
      <w:r w:rsidRPr="00147C4A">
        <w:rPr>
          <w:rFonts w:eastAsia="Calibri"/>
          <w:bCs/>
          <w:color w:val="3B3B3A"/>
          <w:sz w:val="24"/>
          <w:szCs w:val="24"/>
        </w:rPr>
        <w:t xml:space="preserve">Increase use of new technologies and analytic approaches like ML and predictive modeling to harness the power of integrated data for improving quality, </w:t>
      </w:r>
      <w:r w:rsidR="00522754" w:rsidRPr="00147C4A">
        <w:rPr>
          <w:rFonts w:eastAsia="Calibri"/>
          <w:bCs/>
          <w:color w:val="3B3B3A"/>
          <w:sz w:val="24"/>
          <w:szCs w:val="24"/>
          <w:u w:val="single"/>
        </w:rPr>
        <w:t>safety,</w:t>
      </w:r>
      <w:r w:rsidR="00522754" w:rsidRPr="00147C4A">
        <w:rPr>
          <w:rFonts w:eastAsia="Calibri"/>
          <w:bCs/>
          <w:color w:val="3B3B3A"/>
          <w:sz w:val="24"/>
          <w:szCs w:val="24"/>
        </w:rPr>
        <w:t xml:space="preserve"> </w:t>
      </w:r>
      <w:r w:rsidRPr="00147C4A">
        <w:rPr>
          <w:rFonts w:eastAsia="Calibri"/>
          <w:bCs/>
          <w:color w:val="3B3B3A"/>
          <w:sz w:val="24"/>
          <w:szCs w:val="24"/>
        </w:rPr>
        <w:t xml:space="preserve">outcomes, and </w:t>
      </w:r>
      <w:proofErr w:type="gramStart"/>
      <w:r w:rsidRPr="00147C4A">
        <w:rPr>
          <w:rFonts w:eastAsia="Calibri"/>
          <w:bCs/>
          <w:color w:val="3B3B3A"/>
          <w:sz w:val="24"/>
          <w:szCs w:val="24"/>
        </w:rPr>
        <w:t>decision making</w:t>
      </w:r>
      <w:proofErr w:type="gramEnd"/>
      <w:r w:rsidRPr="00147C4A">
        <w:rPr>
          <w:rFonts w:eastAsia="Calibri"/>
          <w:bCs/>
          <w:color w:val="3B3B3A"/>
          <w:sz w:val="24"/>
          <w:szCs w:val="24"/>
        </w:rPr>
        <w:t>.</w:t>
      </w:r>
    </w:p>
    <w:p w14:paraId="2B3BDC63" w14:textId="77777777" w:rsidR="006B236A" w:rsidRPr="00147C4A" w:rsidRDefault="006B236A" w:rsidP="00580C4E">
      <w:pPr>
        <w:tabs>
          <w:tab w:val="left" w:pos="360"/>
          <w:tab w:val="left" w:pos="792"/>
        </w:tabs>
        <w:spacing w:after="120"/>
        <w:ind w:left="720"/>
        <w:textAlignment w:val="baseline"/>
        <w:rPr>
          <w:rFonts w:eastAsia="Calibri"/>
          <w:i/>
          <w:iCs/>
          <w:color w:val="3B3B3A"/>
          <w:sz w:val="24"/>
          <w:szCs w:val="24"/>
        </w:rPr>
      </w:pPr>
      <w:r w:rsidRPr="00147C4A">
        <w:rPr>
          <w:rFonts w:eastAsia="Calibri"/>
          <w:i/>
          <w:iCs/>
          <w:color w:val="3B3B3A"/>
          <w:sz w:val="24"/>
          <w:szCs w:val="24"/>
        </w:rPr>
        <w:t>Comment: Based on our own experience</w:t>
      </w:r>
      <w:r w:rsidR="00147C4A" w:rsidRPr="00147C4A">
        <w:rPr>
          <w:rFonts w:eastAsia="Calibri"/>
          <w:i/>
          <w:iCs/>
          <w:color w:val="3B3B3A"/>
          <w:sz w:val="24"/>
          <w:szCs w:val="24"/>
        </w:rPr>
        <w:t>, especially with machine learning,</w:t>
      </w:r>
      <w:r w:rsidRPr="00147C4A">
        <w:rPr>
          <w:rFonts w:eastAsia="Calibri"/>
          <w:i/>
          <w:iCs/>
          <w:color w:val="3B3B3A"/>
          <w:sz w:val="24"/>
          <w:szCs w:val="24"/>
        </w:rPr>
        <w:t xml:space="preserve"> we believe that such new technologies and analytic approaches can </w:t>
      </w:r>
      <w:r w:rsidR="00147C4A" w:rsidRPr="00147C4A">
        <w:rPr>
          <w:rFonts w:eastAsia="Calibri"/>
          <w:i/>
          <w:iCs/>
          <w:color w:val="3B3B3A"/>
          <w:sz w:val="24"/>
          <w:szCs w:val="24"/>
        </w:rPr>
        <w:t>p</w:t>
      </w:r>
      <w:r w:rsidRPr="00147C4A">
        <w:rPr>
          <w:rFonts w:eastAsia="Calibri"/>
          <w:i/>
          <w:iCs/>
          <w:color w:val="3B3B3A"/>
          <w:sz w:val="24"/>
          <w:szCs w:val="24"/>
        </w:rPr>
        <w:t xml:space="preserve">lay an important role in </w:t>
      </w:r>
      <w:r w:rsidR="00147C4A" w:rsidRPr="00147C4A">
        <w:rPr>
          <w:rFonts w:eastAsia="Calibri"/>
          <w:i/>
          <w:iCs/>
          <w:color w:val="3B3B3A"/>
          <w:sz w:val="24"/>
          <w:szCs w:val="24"/>
        </w:rPr>
        <w:t>using data to evaluate safety issues and suggest enhancements.</w:t>
      </w:r>
      <w:r w:rsidR="00B06BE6">
        <w:rPr>
          <w:rFonts w:eastAsia="Calibri"/>
          <w:i/>
          <w:iCs/>
          <w:color w:val="3B3B3A"/>
          <w:sz w:val="24"/>
          <w:szCs w:val="24"/>
        </w:rPr>
        <w:t xml:space="preserve"> At the same time, we see an urgent need for standardization of both data and algorithm </w:t>
      </w:r>
      <w:r w:rsidR="00A14E57">
        <w:rPr>
          <w:rFonts w:eastAsia="Calibri"/>
          <w:i/>
          <w:iCs/>
          <w:color w:val="3B3B3A"/>
          <w:sz w:val="24"/>
          <w:szCs w:val="24"/>
        </w:rPr>
        <w:t>conventions</w:t>
      </w:r>
      <w:r w:rsidR="00B06BE6">
        <w:rPr>
          <w:rFonts w:eastAsia="Calibri"/>
          <w:i/>
          <w:iCs/>
          <w:color w:val="3B3B3A"/>
          <w:sz w:val="24"/>
          <w:szCs w:val="24"/>
        </w:rPr>
        <w:t xml:space="preserve"> so that ML and other </w:t>
      </w:r>
      <w:r w:rsidR="00A14E57">
        <w:rPr>
          <w:rFonts w:eastAsia="Calibri"/>
          <w:i/>
          <w:iCs/>
          <w:color w:val="3B3B3A"/>
          <w:sz w:val="24"/>
          <w:szCs w:val="24"/>
        </w:rPr>
        <w:t>algorithms</w:t>
      </w:r>
      <w:r w:rsidR="00B06BE6">
        <w:rPr>
          <w:rFonts w:eastAsia="Calibri"/>
          <w:i/>
          <w:iCs/>
          <w:color w:val="3B3B3A"/>
          <w:sz w:val="24"/>
          <w:szCs w:val="24"/>
        </w:rPr>
        <w:t xml:space="preserve"> can</w:t>
      </w:r>
      <w:r w:rsidR="00B06BE6" w:rsidRPr="004B7155">
        <w:rPr>
          <w:rFonts w:eastAsia="Calibri"/>
          <w:i/>
          <w:iCs/>
          <w:color w:val="3B3B3A"/>
          <w:sz w:val="24"/>
          <w:szCs w:val="24"/>
        </w:rPr>
        <w:t xml:space="preserve"> consistently pull the same information regardless of the system </w:t>
      </w:r>
      <w:proofErr w:type="gramStart"/>
      <w:r w:rsidR="00B06BE6" w:rsidRPr="004B7155">
        <w:rPr>
          <w:rFonts w:eastAsia="Calibri"/>
          <w:i/>
          <w:iCs/>
          <w:color w:val="3B3B3A"/>
          <w:sz w:val="24"/>
          <w:szCs w:val="24"/>
        </w:rPr>
        <w:t>being used</w:t>
      </w:r>
      <w:proofErr w:type="gramEnd"/>
      <w:r w:rsidR="00B06BE6">
        <w:t>.</w:t>
      </w:r>
    </w:p>
    <w:p w14:paraId="4C564A4F" w14:textId="77777777" w:rsidR="00B46CD6" w:rsidRPr="00B46CD6" w:rsidRDefault="00820889" w:rsidP="00580C4E">
      <w:pPr>
        <w:numPr>
          <w:ilvl w:val="0"/>
          <w:numId w:val="7"/>
        </w:numPr>
        <w:tabs>
          <w:tab w:val="clear" w:pos="360"/>
          <w:tab w:val="left" w:pos="792"/>
        </w:tabs>
        <w:spacing w:after="120"/>
        <w:ind w:left="720" w:hanging="360"/>
        <w:textAlignment w:val="baseline"/>
        <w:rPr>
          <w:rFonts w:eastAsia="Calibri"/>
          <w:b/>
          <w:color w:val="3B3B3A"/>
          <w:sz w:val="24"/>
          <w:szCs w:val="24"/>
        </w:rPr>
      </w:pPr>
      <w:r w:rsidRPr="00147C4A">
        <w:rPr>
          <w:rFonts w:eastAsia="Calibri"/>
          <w:bCs/>
          <w:color w:val="3B3B3A"/>
          <w:sz w:val="24"/>
          <w:szCs w:val="24"/>
        </w:rPr>
        <w:t xml:space="preserve">Build the evidence base on use of health IT for improving quality </w:t>
      </w:r>
      <w:r w:rsidR="00522754" w:rsidRPr="00147C4A">
        <w:rPr>
          <w:rFonts w:eastAsia="Calibri"/>
          <w:bCs/>
          <w:color w:val="3B3B3A"/>
          <w:sz w:val="24"/>
          <w:szCs w:val="24"/>
          <w:u w:val="single"/>
        </w:rPr>
        <w:t>and safety</w:t>
      </w:r>
      <w:r w:rsidR="00522754" w:rsidRPr="00147C4A">
        <w:rPr>
          <w:rFonts w:eastAsia="Calibri"/>
          <w:bCs/>
          <w:color w:val="3B3B3A"/>
          <w:sz w:val="24"/>
          <w:szCs w:val="24"/>
        </w:rPr>
        <w:t xml:space="preserve"> </w:t>
      </w:r>
      <w:r w:rsidRPr="00147C4A">
        <w:rPr>
          <w:rFonts w:eastAsia="Calibri"/>
          <w:bCs/>
          <w:color w:val="3B3B3A"/>
          <w:sz w:val="24"/>
          <w:szCs w:val="24"/>
        </w:rPr>
        <w:t>through research that investigates the impact of health technologies on patient care, safety, and outcomes</w:t>
      </w:r>
      <w:r w:rsidR="000D1457">
        <w:rPr>
          <w:rFonts w:eastAsia="Calibri"/>
          <w:bCs/>
          <w:color w:val="3B3B3A"/>
          <w:sz w:val="24"/>
          <w:szCs w:val="24"/>
        </w:rPr>
        <w:t>, including standardized analyses of health IT systems data.</w:t>
      </w:r>
      <w:r w:rsidR="000D1457">
        <w:rPr>
          <w:rStyle w:val="FootnoteReference"/>
          <w:rFonts w:eastAsia="Calibri"/>
          <w:bCs/>
          <w:color w:val="3B3B3A"/>
          <w:sz w:val="24"/>
          <w:szCs w:val="24"/>
        </w:rPr>
        <w:footnoteReference w:id="6"/>
      </w:r>
    </w:p>
    <w:p w14:paraId="55FC5263" w14:textId="030EAB82" w:rsidR="006B53D9" w:rsidRPr="00CE5C65" w:rsidRDefault="00522754" w:rsidP="00580C4E">
      <w:pPr>
        <w:tabs>
          <w:tab w:val="left" w:pos="360"/>
          <w:tab w:val="left" w:pos="792"/>
        </w:tabs>
        <w:spacing w:after="120"/>
        <w:ind w:left="720"/>
        <w:textAlignment w:val="baseline"/>
        <w:rPr>
          <w:rFonts w:eastAsia="Calibri"/>
          <w:b/>
          <w:color w:val="3B3B3A"/>
          <w:sz w:val="24"/>
          <w:szCs w:val="24"/>
        </w:rPr>
      </w:pPr>
      <w:r w:rsidRPr="00147C4A">
        <w:rPr>
          <w:rFonts w:eastAsia="Calibri"/>
          <w:i/>
          <w:iCs/>
          <w:color w:val="3B3B3A"/>
          <w:sz w:val="24"/>
          <w:szCs w:val="24"/>
        </w:rPr>
        <w:t>Comment: We strongly support the need to improve the evidence base on health IT to improve patient safety</w:t>
      </w:r>
      <w:r w:rsidR="006B53D9" w:rsidRPr="00147C4A">
        <w:rPr>
          <w:rFonts w:eastAsia="Calibri"/>
          <w:i/>
          <w:iCs/>
          <w:color w:val="3B3B3A"/>
          <w:sz w:val="24"/>
          <w:szCs w:val="24"/>
        </w:rPr>
        <w:t xml:space="preserve"> and suggest that safety </w:t>
      </w:r>
      <w:proofErr w:type="gramStart"/>
      <w:r w:rsidR="006B53D9" w:rsidRPr="00147C4A">
        <w:rPr>
          <w:rFonts w:eastAsia="Calibri"/>
          <w:i/>
          <w:iCs/>
          <w:color w:val="3B3B3A"/>
          <w:sz w:val="24"/>
          <w:szCs w:val="24"/>
        </w:rPr>
        <w:t>be added</w:t>
      </w:r>
      <w:proofErr w:type="gramEnd"/>
      <w:r w:rsidR="006B53D9" w:rsidRPr="00147C4A">
        <w:rPr>
          <w:rFonts w:eastAsia="Calibri"/>
          <w:i/>
          <w:iCs/>
          <w:color w:val="3B3B3A"/>
          <w:sz w:val="24"/>
          <w:szCs w:val="24"/>
        </w:rPr>
        <w:t xml:space="preserve"> as a fundamental </w:t>
      </w:r>
      <w:r w:rsidR="00866212">
        <w:rPr>
          <w:rFonts w:eastAsia="Calibri"/>
          <w:i/>
          <w:iCs/>
          <w:color w:val="3B3B3A"/>
          <w:sz w:val="24"/>
          <w:szCs w:val="24"/>
        </w:rPr>
        <w:t xml:space="preserve">to achieving this </w:t>
      </w:r>
      <w:r w:rsidR="006B53D9" w:rsidRPr="00147C4A">
        <w:rPr>
          <w:rFonts w:eastAsia="Calibri"/>
          <w:i/>
          <w:iCs/>
          <w:color w:val="3B3B3A"/>
          <w:sz w:val="24"/>
          <w:szCs w:val="24"/>
        </w:rPr>
        <w:t>goal.</w:t>
      </w:r>
    </w:p>
    <w:p w14:paraId="0DB77906" w14:textId="77777777" w:rsidR="006B53D9" w:rsidRPr="006B53D9" w:rsidRDefault="006B53D9" w:rsidP="00580C4E">
      <w:pPr>
        <w:spacing w:after="120"/>
        <w:textAlignment w:val="baseline"/>
        <w:rPr>
          <w:sz w:val="24"/>
          <w:szCs w:val="24"/>
          <w:u w:val="single"/>
        </w:rPr>
      </w:pPr>
      <w:r w:rsidRPr="005F54AB">
        <w:rPr>
          <w:sz w:val="24"/>
          <w:szCs w:val="24"/>
          <w:u w:val="single"/>
        </w:rPr>
        <w:t xml:space="preserve">Goal 4: </w:t>
      </w:r>
      <w:r w:rsidRPr="006B53D9">
        <w:rPr>
          <w:sz w:val="24"/>
          <w:szCs w:val="24"/>
          <w:u w:val="single"/>
        </w:rPr>
        <w:t>Connect Healthcare and Health Data through an Interoperable Health IT Infrastructure</w:t>
      </w:r>
    </w:p>
    <w:p w14:paraId="043BCE3E" w14:textId="77777777" w:rsidR="00B46CD6" w:rsidRDefault="00B13465" w:rsidP="00580C4E">
      <w:pPr>
        <w:tabs>
          <w:tab w:val="left" w:pos="792"/>
        </w:tabs>
        <w:spacing w:after="120"/>
        <w:textAlignment w:val="baseline"/>
        <w:rPr>
          <w:sz w:val="24"/>
          <w:szCs w:val="24"/>
        </w:rPr>
      </w:pPr>
      <w:r w:rsidRPr="00067C1F">
        <w:rPr>
          <w:sz w:val="24"/>
          <w:szCs w:val="24"/>
        </w:rPr>
        <w:t xml:space="preserve">We </w:t>
      </w:r>
      <w:r>
        <w:rPr>
          <w:sz w:val="24"/>
          <w:szCs w:val="24"/>
        </w:rPr>
        <w:t xml:space="preserve">strongly </w:t>
      </w:r>
      <w:r w:rsidRPr="00067C1F">
        <w:rPr>
          <w:sz w:val="24"/>
          <w:szCs w:val="24"/>
        </w:rPr>
        <w:t>support this goal and its objectives and strategies.</w:t>
      </w:r>
      <w:r w:rsidR="007C0DB0">
        <w:rPr>
          <w:sz w:val="24"/>
          <w:szCs w:val="24"/>
        </w:rPr>
        <w:t xml:space="preserve"> </w:t>
      </w:r>
      <w:r>
        <w:rPr>
          <w:sz w:val="24"/>
          <w:szCs w:val="24"/>
        </w:rPr>
        <w:t xml:space="preserve">We especially highlight and support </w:t>
      </w:r>
      <w:r w:rsidR="005019C2" w:rsidRPr="00B13465">
        <w:rPr>
          <w:sz w:val="24"/>
          <w:szCs w:val="24"/>
        </w:rPr>
        <w:t xml:space="preserve">Objective 4a: </w:t>
      </w:r>
      <w:r>
        <w:rPr>
          <w:sz w:val="24"/>
          <w:szCs w:val="24"/>
        </w:rPr>
        <w:t>“</w:t>
      </w:r>
      <w:r w:rsidR="005019C2" w:rsidRPr="00B13465">
        <w:rPr>
          <w:sz w:val="24"/>
          <w:szCs w:val="24"/>
        </w:rPr>
        <w:t>Advance the development and use of health IT capabilities</w:t>
      </w:r>
      <w:r w:rsidR="007D369C">
        <w:rPr>
          <w:sz w:val="24"/>
          <w:szCs w:val="24"/>
        </w:rPr>
        <w:t>.”</w:t>
      </w:r>
      <w:r>
        <w:rPr>
          <w:sz w:val="24"/>
          <w:szCs w:val="24"/>
        </w:rPr>
        <w:t xml:space="preserve"> We support the </w:t>
      </w:r>
      <w:r w:rsidRPr="00975704">
        <w:rPr>
          <w:sz w:val="24"/>
          <w:szCs w:val="24"/>
        </w:rPr>
        <w:t xml:space="preserve">strategies </w:t>
      </w:r>
      <w:r>
        <w:rPr>
          <w:sz w:val="24"/>
          <w:szCs w:val="24"/>
        </w:rPr>
        <w:t xml:space="preserve">identified </w:t>
      </w:r>
      <w:r w:rsidRPr="00975704">
        <w:rPr>
          <w:sz w:val="24"/>
          <w:szCs w:val="24"/>
        </w:rPr>
        <w:t xml:space="preserve">for this </w:t>
      </w:r>
      <w:r>
        <w:rPr>
          <w:sz w:val="24"/>
          <w:szCs w:val="24"/>
        </w:rPr>
        <w:t>o</w:t>
      </w:r>
      <w:r w:rsidRPr="00975704">
        <w:rPr>
          <w:sz w:val="24"/>
          <w:szCs w:val="24"/>
        </w:rPr>
        <w:t>bjective</w:t>
      </w:r>
      <w:r w:rsidR="00DB3990">
        <w:rPr>
          <w:sz w:val="24"/>
          <w:szCs w:val="24"/>
        </w:rPr>
        <w:t>, as well as the clear focus on privacy protection in this and Objectives 4b and 4c,</w:t>
      </w:r>
      <w:r>
        <w:rPr>
          <w:sz w:val="24"/>
          <w:szCs w:val="24"/>
        </w:rPr>
        <w:t xml:space="preserve"> and offer the following suggested refinements and comments</w:t>
      </w:r>
      <w:r w:rsidRPr="00975704">
        <w:rPr>
          <w:sz w:val="24"/>
          <w:szCs w:val="24"/>
        </w:rPr>
        <w:t>:</w:t>
      </w:r>
    </w:p>
    <w:p w14:paraId="215C08D0" w14:textId="59B5F06C" w:rsidR="001D3138" w:rsidRPr="00B46CD6" w:rsidRDefault="0069205D" w:rsidP="00580C4E">
      <w:pPr>
        <w:pStyle w:val="ListParagraph"/>
        <w:numPr>
          <w:ilvl w:val="0"/>
          <w:numId w:val="10"/>
        </w:numPr>
        <w:tabs>
          <w:tab w:val="left" w:pos="792"/>
        </w:tabs>
        <w:spacing w:after="120"/>
        <w:textAlignment w:val="baseline"/>
        <w:rPr>
          <w:rFonts w:eastAsia="Calibri"/>
          <w:bCs/>
          <w:color w:val="3B3B3A"/>
          <w:sz w:val="24"/>
          <w:szCs w:val="24"/>
        </w:rPr>
      </w:pPr>
      <w:r w:rsidRPr="00B46CD6">
        <w:rPr>
          <w:rFonts w:eastAsia="Calibri"/>
          <w:bCs/>
          <w:color w:val="3B3B3A"/>
          <w:sz w:val="24"/>
          <w:szCs w:val="24"/>
        </w:rPr>
        <w:t xml:space="preserve">Follow health IT safety and user-centered design principles in the development and design of solutions to ensure tools are safe, accessible, usable, and address the needs of the users for whom they </w:t>
      </w:r>
      <w:proofErr w:type="gramStart"/>
      <w:r w:rsidRPr="00B46CD6">
        <w:rPr>
          <w:rFonts w:eastAsia="Calibri"/>
          <w:bCs/>
          <w:color w:val="3B3B3A"/>
          <w:sz w:val="24"/>
          <w:szCs w:val="24"/>
        </w:rPr>
        <w:t>are developed</w:t>
      </w:r>
      <w:proofErr w:type="gramEnd"/>
      <w:r w:rsidRPr="00B46CD6">
        <w:rPr>
          <w:rFonts w:eastAsia="Calibri"/>
          <w:bCs/>
          <w:color w:val="3B3B3A"/>
          <w:sz w:val="24"/>
          <w:szCs w:val="24"/>
        </w:rPr>
        <w:t>.</w:t>
      </w:r>
    </w:p>
    <w:p w14:paraId="1D4A625E" w14:textId="77777777" w:rsidR="001D3138" w:rsidRDefault="001D3138" w:rsidP="00580C4E">
      <w:pPr>
        <w:tabs>
          <w:tab w:val="left" w:pos="432"/>
          <w:tab w:val="left" w:pos="792"/>
        </w:tabs>
        <w:spacing w:after="120"/>
        <w:ind w:left="720"/>
        <w:contextualSpacing/>
        <w:textAlignment w:val="baseline"/>
        <w:rPr>
          <w:rFonts w:eastAsia="Calibri"/>
          <w:bCs/>
          <w:i/>
          <w:iCs/>
          <w:color w:val="3B3B3A"/>
          <w:sz w:val="24"/>
          <w:szCs w:val="24"/>
        </w:rPr>
      </w:pPr>
      <w:r w:rsidRPr="00634F08">
        <w:rPr>
          <w:rFonts w:eastAsia="Calibri"/>
          <w:bCs/>
          <w:i/>
          <w:iCs/>
          <w:color w:val="3B3B3A"/>
          <w:sz w:val="24"/>
          <w:szCs w:val="24"/>
        </w:rPr>
        <w:t xml:space="preserve">Comment: This is an essential strategy. We urge </w:t>
      </w:r>
      <w:r w:rsidR="00634F08" w:rsidRPr="00634F08">
        <w:rPr>
          <w:rFonts w:eastAsia="Calibri"/>
          <w:bCs/>
          <w:i/>
          <w:iCs/>
          <w:color w:val="3B3B3A"/>
          <w:sz w:val="24"/>
          <w:szCs w:val="24"/>
        </w:rPr>
        <w:t xml:space="preserve">the federal government to make full use of the health IT safety principles and best practices reflected in the work of the ECRI </w:t>
      </w:r>
      <w:r w:rsidR="00B57847" w:rsidRPr="00634F08">
        <w:rPr>
          <w:rFonts w:eastAsia="Calibri"/>
          <w:bCs/>
          <w:i/>
          <w:iCs/>
          <w:color w:val="3B3B3A"/>
          <w:sz w:val="24"/>
          <w:szCs w:val="24"/>
        </w:rPr>
        <w:t>Partnership</w:t>
      </w:r>
      <w:r w:rsidR="00634F08" w:rsidRPr="00634F08">
        <w:rPr>
          <w:rFonts w:eastAsia="Calibri"/>
          <w:bCs/>
          <w:i/>
          <w:iCs/>
          <w:color w:val="3B3B3A"/>
          <w:sz w:val="24"/>
          <w:szCs w:val="24"/>
        </w:rPr>
        <w:t xml:space="preserve"> for Health</w:t>
      </w:r>
      <w:r w:rsidR="00B57847">
        <w:rPr>
          <w:rFonts w:eastAsia="Calibri"/>
          <w:bCs/>
          <w:i/>
          <w:iCs/>
          <w:color w:val="3B3B3A"/>
          <w:sz w:val="24"/>
          <w:szCs w:val="24"/>
        </w:rPr>
        <w:t xml:space="preserve"> IT Patient</w:t>
      </w:r>
      <w:r w:rsidR="00634F08" w:rsidRPr="00634F08">
        <w:rPr>
          <w:rFonts w:eastAsia="Calibri"/>
          <w:bCs/>
          <w:i/>
          <w:iCs/>
          <w:color w:val="3B3B3A"/>
          <w:sz w:val="24"/>
          <w:szCs w:val="24"/>
        </w:rPr>
        <w:t xml:space="preserve"> Safety</w:t>
      </w:r>
      <w:r w:rsidR="00634F08">
        <w:rPr>
          <w:rStyle w:val="FootnoteReference"/>
          <w:rFonts w:eastAsia="Calibri"/>
          <w:bCs/>
          <w:i/>
          <w:iCs/>
          <w:color w:val="3B3B3A"/>
          <w:sz w:val="24"/>
          <w:szCs w:val="24"/>
        </w:rPr>
        <w:footnoteReference w:id="7"/>
      </w:r>
      <w:r w:rsidR="00634F08" w:rsidRPr="00634F08">
        <w:rPr>
          <w:rFonts w:eastAsia="Calibri"/>
          <w:bCs/>
          <w:i/>
          <w:iCs/>
          <w:color w:val="3B3B3A"/>
          <w:sz w:val="24"/>
          <w:szCs w:val="24"/>
        </w:rPr>
        <w:t xml:space="preserve"> and</w:t>
      </w:r>
      <w:r w:rsidR="00D7279A">
        <w:rPr>
          <w:rFonts w:eastAsia="Calibri"/>
          <w:bCs/>
          <w:i/>
          <w:iCs/>
          <w:color w:val="3B3B3A"/>
          <w:sz w:val="24"/>
          <w:szCs w:val="24"/>
        </w:rPr>
        <w:t xml:space="preserve"> </w:t>
      </w:r>
      <w:r w:rsidR="00634F08" w:rsidRPr="00634F08">
        <w:rPr>
          <w:rFonts w:eastAsia="Calibri"/>
          <w:bCs/>
          <w:i/>
          <w:iCs/>
          <w:color w:val="3B3B3A"/>
          <w:sz w:val="24"/>
          <w:szCs w:val="24"/>
        </w:rPr>
        <w:t xml:space="preserve">the excellent </w:t>
      </w:r>
      <w:r w:rsidR="00B57847">
        <w:rPr>
          <w:rFonts w:eastAsia="Calibri"/>
          <w:bCs/>
          <w:i/>
          <w:iCs/>
          <w:color w:val="3B3B3A"/>
          <w:sz w:val="24"/>
          <w:szCs w:val="24"/>
        </w:rPr>
        <w:t>“</w:t>
      </w:r>
      <w:r w:rsidR="00634F08" w:rsidRPr="00634F08">
        <w:rPr>
          <w:rFonts w:eastAsia="Calibri"/>
          <w:bCs/>
          <w:i/>
          <w:iCs/>
          <w:color w:val="3B3B3A"/>
          <w:sz w:val="24"/>
          <w:szCs w:val="24"/>
        </w:rPr>
        <w:t xml:space="preserve">Safer </w:t>
      </w:r>
      <w:r w:rsidR="00B57847" w:rsidRPr="00634F08">
        <w:rPr>
          <w:rFonts w:eastAsia="Calibri"/>
          <w:bCs/>
          <w:i/>
          <w:iCs/>
          <w:color w:val="3B3B3A"/>
          <w:sz w:val="24"/>
          <w:szCs w:val="24"/>
        </w:rPr>
        <w:t>Guides</w:t>
      </w:r>
      <w:r w:rsidR="00B57847">
        <w:rPr>
          <w:rFonts w:eastAsia="Calibri"/>
          <w:bCs/>
          <w:i/>
          <w:iCs/>
          <w:color w:val="3B3B3A"/>
          <w:sz w:val="24"/>
          <w:szCs w:val="24"/>
        </w:rPr>
        <w:t>”</w:t>
      </w:r>
      <w:r w:rsidR="00D7279A">
        <w:rPr>
          <w:rStyle w:val="FootnoteReference"/>
          <w:rFonts w:eastAsia="Calibri"/>
          <w:bCs/>
          <w:i/>
          <w:iCs/>
          <w:color w:val="3B3B3A"/>
          <w:sz w:val="24"/>
          <w:szCs w:val="24"/>
        </w:rPr>
        <w:footnoteReference w:id="8"/>
      </w:r>
      <w:r w:rsidR="00634F08" w:rsidRPr="00634F08">
        <w:rPr>
          <w:rFonts w:eastAsia="Calibri"/>
          <w:bCs/>
          <w:i/>
          <w:iCs/>
          <w:color w:val="3B3B3A"/>
          <w:sz w:val="24"/>
          <w:szCs w:val="24"/>
        </w:rPr>
        <w:t xml:space="preserve"> </w:t>
      </w:r>
      <w:r w:rsidR="00D7279A">
        <w:rPr>
          <w:rFonts w:eastAsia="Calibri"/>
          <w:bCs/>
          <w:i/>
          <w:iCs/>
          <w:color w:val="3B3B3A"/>
          <w:sz w:val="24"/>
          <w:szCs w:val="24"/>
        </w:rPr>
        <w:t>(</w:t>
      </w:r>
      <w:r w:rsidR="00634F08" w:rsidRPr="00634F08">
        <w:rPr>
          <w:rFonts w:eastAsia="Calibri"/>
          <w:bCs/>
          <w:i/>
          <w:iCs/>
          <w:color w:val="3B3B3A"/>
          <w:sz w:val="24"/>
          <w:szCs w:val="24"/>
        </w:rPr>
        <w:t>developed with ONC funding</w:t>
      </w:r>
      <w:r w:rsidR="00D7279A">
        <w:rPr>
          <w:rFonts w:eastAsia="Calibri"/>
          <w:bCs/>
          <w:i/>
          <w:iCs/>
          <w:color w:val="3B3B3A"/>
          <w:sz w:val="24"/>
          <w:szCs w:val="24"/>
        </w:rPr>
        <w:t>)</w:t>
      </w:r>
      <w:r w:rsidR="00634F08" w:rsidRPr="00634F08">
        <w:rPr>
          <w:rFonts w:eastAsia="Calibri"/>
          <w:bCs/>
          <w:i/>
          <w:iCs/>
          <w:color w:val="3B3B3A"/>
          <w:sz w:val="24"/>
          <w:szCs w:val="24"/>
        </w:rPr>
        <w:t>.</w:t>
      </w:r>
    </w:p>
    <w:p w14:paraId="7A6D49A2" w14:textId="69AE1DCB" w:rsidR="00024220" w:rsidRDefault="00C14064" w:rsidP="00580C4E">
      <w:pPr>
        <w:tabs>
          <w:tab w:val="left" w:pos="432"/>
          <w:tab w:val="left" w:pos="792"/>
        </w:tabs>
        <w:spacing w:after="120"/>
        <w:textAlignment w:val="baseline"/>
        <w:rPr>
          <w:sz w:val="24"/>
          <w:szCs w:val="24"/>
        </w:rPr>
      </w:pPr>
      <w:r w:rsidRPr="00024220">
        <w:rPr>
          <w:sz w:val="24"/>
          <w:szCs w:val="24"/>
        </w:rPr>
        <w:t xml:space="preserve">We also highlight the importance of Objective 4b. </w:t>
      </w:r>
      <w:r w:rsidR="00024220" w:rsidRPr="00024220">
        <w:rPr>
          <w:sz w:val="24"/>
          <w:szCs w:val="24"/>
        </w:rPr>
        <w:t>“Establish transparent expectations for data sharing</w:t>
      </w:r>
      <w:r w:rsidR="00E512EA">
        <w:rPr>
          <w:sz w:val="24"/>
          <w:szCs w:val="24"/>
        </w:rPr>
        <w:t>.</w:t>
      </w:r>
      <w:r w:rsidR="00024220" w:rsidRPr="00024220">
        <w:rPr>
          <w:sz w:val="24"/>
          <w:szCs w:val="24"/>
        </w:rPr>
        <w:t xml:space="preserve">” </w:t>
      </w:r>
      <w:r w:rsidR="00024220">
        <w:rPr>
          <w:sz w:val="24"/>
          <w:szCs w:val="24"/>
        </w:rPr>
        <w:t xml:space="preserve">We support the </w:t>
      </w:r>
      <w:r w:rsidR="00024220" w:rsidRPr="00975704">
        <w:rPr>
          <w:sz w:val="24"/>
          <w:szCs w:val="24"/>
        </w:rPr>
        <w:t xml:space="preserve">strategies </w:t>
      </w:r>
      <w:r w:rsidR="00024220">
        <w:rPr>
          <w:sz w:val="24"/>
          <w:szCs w:val="24"/>
        </w:rPr>
        <w:t xml:space="preserve">identified </w:t>
      </w:r>
      <w:r w:rsidR="00024220" w:rsidRPr="00975704">
        <w:rPr>
          <w:sz w:val="24"/>
          <w:szCs w:val="24"/>
        </w:rPr>
        <w:t xml:space="preserve">for this </w:t>
      </w:r>
      <w:r w:rsidR="00024220">
        <w:rPr>
          <w:sz w:val="24"/>
          <w:szCs w:val="24"/>
        </w:rPr>
        <w:t>o</w:t>
      </w:r>
      <w:r w:rsidR="00024220" w:rsidRPr="00975704">
        <w:rPr>
          <w:sz w:val="24"/>
          <w:szCs w:val="24"/>
        </w:rPr>
        <w:t>bjective</w:t>
      </w:r>
      <w:r w:rsidR="00024220">
        <w:rPr>
          <w:sz w:val="24"/>
          <w:szCs w:val="24"/>
        </w:rPr>
        <w:t xml:space="preserve"> and offer the following suggested refinements and comments</w:t>
      </w:r>
      <w:r w:rsidR="00024220" w:rsidRPr="00975704">
        <w:rPr>
          <w:sz w:val="24"/>
          <w:szCs w:val="24"/>
        </w:rPr>
        <w:t>:</w:t>
      </w:r>
    </w:p>
    <w:p w14:paraId="4302A76C" w14:textId="77777777" w:rsidR="00C42B18" w:rsidRPr="004B7155" w:rsidRDefault="004B7155" w:rsidP="00580C4E">
      <w:pPr>
        <w:pStyle w:val="ListParagraph"/>
        <w:tabs>
          <w:tab w:val="left" w:pos="792"/>
        </w:tabs>
        <w:spacing w:after="120"/>
        <w:contextualSpacing w:val="0"/>
        <w:textAlignment w:val="baseline"/>
        <w:rPr>
          <w:i/>
          <w:iCs/>
          <w:sz w:val="24"/>
          <w:szCs w:val="24"/>
        </w:rPr>
      </w:pPr>
      <w:r w:rsidRPr="004B7155">
        <w:rPr>
          <w:i/>
          <w:iCs/>
          <w:sz w:val="24"/>
          <w:szCs w:val="24"/>
        </w:rPr>
        <w:lastRenderedPageBreak/>
        <w:t xml:space="preserve">Comment: </w:t>
      </w:r>
      <w:r w:rsidR="00024220" w:rsidRPr="004B7155">
        <w:rPr>
          <w:i/>
          <w:iCs/>
          <w:sz w:val="24"/>
          <w:szCs w:val="24"/>
        </w:rPr>
        <w:t xml:space="preserve">Based on our experience working with </w:t>
      </w:r>
      <w:r w:rsidR="00C42B18" w:rsidRPr="004B7155">
        <w:rPr>
          <w:i/>
          <w:iCs/>
          <w:sz w:val="24"/>
          <w:szCs w:val="24"/>
        </w:rPr>
        <w:t xml:space="preserve">health </w:t>
      </w:r>
      <w:r w:rsidRPr="004B7155">
        <w:rPr>
          <w:i/>
          <w:iCs/>
          <w:sz w:val="24"/>
          <w:szCs w:val="24"/>
        </w:rPr>
        <w:t>care</w:t>
      </w:r>
      <w:r w:rsidR="00C42B18" w:rsidRPr="004B7155">
        <w:rPr>
          <w:i/>
          <w:iCs/>
          <w:sz w:val="24"/>
          <w:szCs w:val="24"/>
        </w:rPr>
        <w:t xml:space="preserve"> data on projects like the abov</w:t>
      </w:r>
      <w:r>
        <w:rPr>
          <w:i/>
          <w:iCs/>
          <w:sz w:val="24"/>
          <w:szCs w:val="24"/>
        </w:rPr>
        <w:t>e-</w:t>
      </w:r>
      <w:r w:rsidR="00C42B18" w:rsidRPr="004B7155">
        <w:rPr>
          <w:i/>
          <w:iCs/>
          <w:sz w:val="24"/>
          <w:szCs w:val="24"/>
        </w:rPr>
        <w:t xml:space="preserve"> mention</w:t>
      </w:r>
      <w:r w:rsidRPr="004B7155">
        <w:rPr>
          <w:i/>
          <w:iCs/>
          <w:sz w:val="24"/>
          <w:szCs w:val="24"/>
        </w:rPr>
        <w:t>ed</w:t>
      </w:r>
      <w:r w:rsidR="00C42B18" w:rsidRPr="004B7155">
        <w:rPr>
          <w:i/>
          <w:iCs/>
          <w:sz w:val="24"/>
          <w:szCs w:val="24"/>
        </w:rPr>
        <w:t xml:space="preserve"> “systems data” project, it is essential that </w:t>
      </w:r>
      <w:r w:rsidR="00A14E57" w:rsidRPr="004B7155">
        <w:rPr>
          <w:i/>
          <w:iCs/>
          <w:sz w:val="24"/>
          <w:szCs w:val="24"/>
        </w:rPr>
        <w:t>implementation</w:t>
      </w:r>
      <w:r w:rsidR="00C42B18" w:rsidRPr="004B7155">
        <w:rPr>
          <w:i/>
          <w:iCs/>
          <w:sz w:val="24"/>
          <w:szCs w:val="24"/>
        </w:rPr>
        <w:t xml:space="preserve"> of this objective and the </w:t>
      </w:r>
      <w:r w:rsidR="00A14E57" w:rsidRPr="004B7155">
        <w:rPr>
          <w:i/>
          <w:iCs/>
          <w:sz w:val="24"/>
          <w:szCs w:val="24"/>
        </w:rPr>
        <w:t>strategies</w:t>
      </w:r>
      <w:r w:rsidR="00C42B18" w:rsidRPr="004B7155">
        <w:rPr>
          <w:i/>
          <w:iCs/>
          <w:sz w:val="24"/>
          <w:szCs w:val="24"/>
        </w:rPr>
        <w:t xml:space="preserve"> to “</w:t>
      </w:r>
      <w:r w:rsidRPr="004B7155">
        <w:rPr>
          <w:i/>
          <w:iCs/>
          <w:sz w:val="24"/>
          <w:szCs w:val="24"/>
        </w:rPr>
        <w:t>d</w:t>
      </w:r>
      <w:r w:rsidR="00024220" w:rsidRPr="004B7155">
        <w:rPr>
          <w:i/>
          <w:iCs/>
          <w:sz w:val="24"/>
          <w:szCs w:val="24"/>
        </w:rPr>
        <w:t>evelop resources and communications plans</w:t>
      </w:r>
      <w:r w:rsidR="00C42B18" w:rsidRPr="004B7155">
        <w:rPr>
          <w:i/>
          <w:iCs/>
          <w:sz w:val="24"/>
          <w:szCs w:val="24"/>
        </w:rPr>
        <w:t>” and “</w:t>
      </w:r>
      <w:r w:rsidRPr="004B7155">
        <w:rPr>
          <w:i/>
          <w:iCs/>
          <w:sz w:val="24"/>
          <w:szCs w:val="24"/>
        </w:rPr>
        <w:t>p</w:t>
      </w:r>
      <w:r w:rsidR="00024220" w:rsidRPr="004B7155">
        <w:rPr>
          <w:i/>
          <w:iCs/>
          <w:sz w:val="24"/>
          <w:szCs w:val="24"/>
        </w:rPr>
        <w:t>romote data liquidity</w:t>
      </w:r>
      <w:r w:rsidR="00C42B18" w:rsidRPr="004B7155">
        <w:rPr>
          <w:i/>
          <w:iCs/>
          <w:sz w:val="24"/>
          <w:szCs w:val="24"/>
        </w:rPr>
        <w:t xml:space="preserve">” address </w:t>
      </w:r>
      <w:r w:rsidR="00A14E57" w:rsidRPr="004B7155">
        <w:rPr>
          <w:i/>
          <w:iCs/>
          <w:sz w:val="24"/>
          <w:szCs w:val="24"/>
        </w:rPr>
        <w:t>specifically</w:t>
      </w:r>
      <w:r w:rsidR="00C42B18" w:rsidRPr="004B7155">
        <w:rPr>
          <w:i/>
          <w:iCs/>
          <w:sz w:val="24"/>
          <w:szCs w:val="24"/>
        </w:rPr>
        <w:t xml:space="preserve"> the availability of data to support a learning healthcare system.</w:t>
      </w:r>
    </w:p>
    <w:p w14:paraId="70B39EAA" w14:textId="77777777" w:rsidR="00DC7348" w:rsidRDefault="00682263" w:rsidP="00580C4E">
      <w:pPr>
        <w:spacing w:after="120"/>
        <w:textAlignment w:val="baseline"/>
        <w:rPr>
          <w:rFonts w:eastAsia="Times New Roman"/>
          <w:b/>
          <w:color w:val="000000"/>
          <w:sz w:val="24"/>
        </w:rPr>
      </w:pPr>
      <w:bookmarkStart w:id="0" w:name="_GoBack"/>
      <w:r>
        <w:rPr>
          <w:rFonts w:eastAsia="Times New Roman"/>
          <w:b/>
          <w:color w:val="000000"/>
          <w:sz w:val="24"/>
        </w:rPr>
        <w:t>Conclusions</w:t>
      </w:r>
    </w:p>
    <w:p w14:paraId="35DAD758" w14:textId="43AF6C65" w:rsidR="00DC7348" w:rsidRDefault="00682263" w:rsidP="00580C4E">
      <w:pPr>
        <w:spacing w:after="120"/>
        <w:textAlignment w:val="baseline"/>
        <w:rPr>
          <w:rFonts w:eastAsia="Times New Roman"/>
          <w:color w:val="000000"/>
          <w:sz w:val="24"/>
        </w:rPr>
      </w:pPr>
      <w:r>
        <w:rPr>
          <w:rFonts w:eastAsia="Times New Roman"/>
          <w:color w:val="000000"/>
          <w:sz w:val="24"/>
        </w:rPr>
        <w:t>ECRI Institute look</w:t>
      </w:r>
      <w:r w:rsidR="00FB2682">
        <w:rPr>
          <w:rFonts w:eastAsia="Times New Roman"/>
          <w:color w:val="000000"/>
          <w:sz w:val="24"/>
        </w:rPr>
        <w:t>s</w:t>
      </w:r>
      <w:r>
        <w:rPr>
          <w:rFonts w:eastAsia="Times New Roman"/>
          <w:color w:val="000000"/>
          <w:sz w:val="24"/>
        </w:rPr>
        <w:t xml:space="preserve"> forward to continued collaboration with </w:t>
      </w:r>
      <w:r w:rsidR="00836CA3">
        <w:rPr>
          <w:rFonts w:eastAsia="Times New Roman"/>
          <w:color w:val="000000"/>
          <w:sz w:val="24"/>
        </w:rPr>
        <w:t>ONC</w:t>
      </w:r>
      <w:r>
        <w:rPr>
          <w:rFonts w:eastAsia="Times New Roman"/>
          <w:color w:val="000000"/>
          <w:sz w:val="24"/>
        </w:rPr>
        <w:t xml:space="preserve">. For questions, please do not hesitate to contact me </w:t>
      </w:r>
      <w:r w:rsidR="005110EE">
        <w:rPr>
          <w:rFonts w:eastAsia="Times New Roman"/>
          <w:color w:val="000000"/>
          <w:sz w:val="24"/>
        </w:rPr>
        <w:t>at</w:t>
      </w:r>
      <w:r w:rsidR="00757502">
        <w:rPr>
          <w:rFonts w:eastAsia="Times New Roman"/>
          <w:color w:val="000000"/>
          <w:sz w:val="24"/>
        </w:rPr>
        <w:t xml:space="preserve"> </w:t>
      </w:r>
      <w:hyperlink r:id="rId13" w:history="1">
        <w:r w:rsidR="00757502" w:rsidRPr="00A71F6D">
          <w:rPr>
            <w:rStyle w:val="Hyperlink"/>
            <w:rFonts w:eastAsia="Times New Roman"/>
            <w:sz w:val="24"/>
          </w:rPr>
          <w:t>kschoelles@ecri.org</w:t>
        </w:r>
      </w:hyperlink>
      <w:r w:rsidR="00757502">
        <w:rPr>
          <w:rFonts w:eastAsia="Times New Roman"/>
          <w:color w:val="000000"/>
          <w:sz w:val="24"/>
        </w:rPr>
        <w:t xml:space="preserve">. ECRI </w:t>
      </w:r>
      <w:r>
        <w:rPr>
          <w:rFonts w:eastAsia="Times New Roman"/>
          <w:color w:val="000000"/>
          <w:sz w:val="24"/>
        </w:rPr>
        <w:t>Institute welcomes further discussion on this topic. Our website is</w:t>
      </w:r>
      <w:r>
        <w:rPr>
          <w:rFonts w:eastAsia="Times New Roman"/>
          <w:color w:val="0000FF"/>
          <w:sz w:val="24"/>
          <w:u w:val="single"/>
        </w:rPr>
        <w:t xml:space="preserve"> </w:t>
      </w:r>
      <w:hyperlink r:id="rId14">
        <w:r>
          <w:rPr>
            <w:rFonts w:eastAsia="Times New Roman"/>
            <w:color w:val="0000FF"/>
            <w:sz w:val="24"/>
            <w:u w:val="single"/>
          </w:rPr>
          <w:t xml:space="preserve"> www.ecri.org.</w:t>
        </w:r>
      </w:hyperlink>
      <w:r>
        <w:rPr>
          <w:rFonts w:eastAsia="Times New Roman"/>
          <w:color w:val="000000"/>
          <w:sz w:val="24"/>
        </w:rPr>
        <w:t xml:space="preserve"> </w:t>
      </w:r>
    </w:p>
    <w:bookmarkEnd w:id="0"/>
    <w:p w14:paraId="12EF7199" w14:textId="336A45F4" w:rsidR="00757502" w:rsidRDefault="00682263" w:rsidP="005D217E">
      <w:pPr>
        <w:spacing w:before="279" w:after="285" w:line="276" w:lineRule="exact"/>
        <w:textAlignment w:val="baseline"/>
        <w:rPr>
          <w:rFonts w:eastAsia="Times New Roman"/>
          <w:color w:val="000000"/>
          <w:spacing w:val="-2"/>
          <w:sz w:val="24"/>
        </w:rPr>
      </w:pPr>
      <w:r>
        <w:rPr>
          <w:rFonts w:eastAsia="Times New Roman"/>
          <w:color w:val="000000"/>
          <w:spacing w:val="-2"/>
          <w:sz w:val="24"/>
        </w:rPr>
        <w:t>Sincerely,</w:t>
      </w:r>
    </w:p>
    <w:p w14:paraId="2DB1B446" w14:textId="587ADC3B" w:rsidR="005D217E" w:rsidRPr="005D217E" w:rsidRDefault="007D369C" w:rsidP="005D217E">
      <w:pPr>
        <w:ind w:right="72"/>
        <w:textAlignment w:val="baseline"/>
        <w:rPr>
          <w:rFonts w:eastAsia="Times New Roman"/>
          <w:noProof/>
          <w:color w:val="000000"/>
          <w:sz w:val="24"/>
        </w:rPr>
      </w:pPr>
      <w:r>
        <w:rPr>
          <w:rFonts w:eastAsia="Times New Roman"/>
          <w:noProof/>
          <w:color w:val="000000"/>
          <w:sz w:val="24"/>
          <w:vertAlign w:val="superscript"/>
        </w:rPr>
        <w:t xml:space="preserve"> </w:t>
      </w:r>
      <w:r w:rsidR="00757502" w:rsidRPr="005D217E">
        <w:rPr>
          <w:rFonts w:eastAsia="Times New Roman"/>
          <w:noProof/>
          <w:color w:val="000000"/>
          <w:sz w:val="24"/>
          <w:vertAlign w:val="superscript"/>
        </w:rPr>
        <w:drawing>
          <wp:inline distT="0" distB="0" distL="0" distR="0" wp14:anchorId="6B65936E" wp14:editId="32D5DD2C">
            <wp:extent cx="1075038" cy="22242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image.jpg"/>
                    <pic:cNvPicPr/>
                  </pic:nvPicPr>
                  <pic:blipFill>
                    <a:blip r:embed="rId15">
                      <a:extLst>
                        <a:ext uri="{28A0092B-C50C-407E-A947-70E740481C1C}">
                          <a14:useLocalDpi xmlns:a14="http://schemas.microsoft.com/office/drawing/2010/main" val="0"/>
                        </a:ext>
                      </a:extLst>
                    </a:blip>
                    <a:stretch>
                      <a:fillRect/>
                    </a:stretch>
                  </pic:blipFill>
                  <pic:spPr>
                    <a:xfrm>
                      <a:off x="0" y="0"/>
                      <a:ext cx="1075038" cy="222422"/>
                    </a:xfrm>
                    <a:prstGeom prst="rect">
                      <a:avLst/>
                    </a:prstGeom>
                  </pic:spPr>
                </pic:pic>
              </a:graphicData>
            </a:graphic>
          </wp:inline>
        </w:drawing>
      </w:r>
      <w:r w:rsidR="005D217E">
        <w:rPr>
          <w:rFonts w:eastAsia="Times New Roman"/>
          <w:noProof/>
          <w:color w:val="000000"/>
          <w:sz w:val="24"/>
          <w:vertAlign w:val="superscript"/>
        </w:rPr>
        <w:t xml:space="preserve"> </w:t>
      </w:r>
    </w:p>
    <w:p w14:paraId="71D01C6F" w14:textId="77777777" w:rsidR="005D217E" w:rsidRPr="005D217E" w:rsidRDefault="005D217E" w:rsidP="005D217E">
      <w:pPr>
        <w:ind w:right="72"/>
        <w:textAlignment w:val="baseline"/>
        <w:rPr>
          <w:rFonts w:eastAsia="Times New Roman"/>
          <w:noProof/>
          <w:color w:val="000000"/>
          <w:sz w:val="24"/>
          <w:szCs w:val="24"/>
        </w:rPr>
      </w:pPr>
    </w:p>
    <w:p w14:paraId="37A0611A" w14:textId="7D69D6A5" w:rsidR="00DC7348" w:rsidRDefault="00757502" w:rsidP="005D217E">
      <w:pPr>
        <w:ind w:right="72"/>
        <w:textAlignment w:val="baseline"/>
      </w:pPr>
      <w:r>
        <w:t>Karen Schoelles, MD, SM, FACP</w:t>
      </w:r>
    </w:p>
    <w:p w14:paraId="1EB9E582" w14:textId="77777777" w:rsidR="00757502" w:rsidRDefault="00757502" w:rsidP="005D217E">
      <w:pPr>
        <w:ind w:right="4464"/>
        <w:textAlignment w:val="baseline"/>
      </w:pPr>
      <w:r>
        <w:t>Vice President, Clinical Excellence and Patient Safety</w:t>
      </w:r>
    </w:p>
    <w:sectPr w:rsidR="00757502" w:rsidSect="00B46CD6">
      <w:headerReference w:type="default" r:id="rId16"/>
      <w:footerReference w:type="default" r:id="rId17"/>
      <w:headerReference w:type="first" r:id="rId18"/>
      <w:footerReference w:type="first" r:id="rId19"/>
      <w:pgSz w:w="12240" w:h="15840"/>
      <w:pgMar w:top="720" w:right="1449" w:bottom="190" w:left="1383" w:header="720" w:footer="7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B96455" w16cid:durableId="21EA5E1C"/>
  <w16cid:commentId w16cid:paraId="006C3F93" w16cid:durableId="21EA5F0F"/>
  <w16cid:commentId w16cid:paraId="3FA77E8D" w16cid:durableId="21EA5E1D"/>
  <w16cid:commentId w16cid:paraId="179EC97E" w16cid:durableId="21EA5FA3"/>
  <w16cid:commentId w16cid:paraId="17AEAFE8" w16cid:durableId="21EA5E1E"/>
  <w16cid:commentId w16cid:paraId="239F121A" w16cid:durableId="21EA5E1F"/>
  <w16cid:commentId w16cid:paraId="2886397A" w16cid:durableId="21EA5E20"/>
  <w16cid:commentId w16cid:paraId="4057C27B" w16cid:durableId="21EA5E21"/>
  <w16cid:commentId w16cid:paraId="01CCB544" w16cid:durableId="21EA5E22"/>
  <w16cid:commentId w16cid:paraId="2552973F" w16cid:durableId="21EA5E23"/>
  <w16cid:commentId w16cid:paraId="68CAD8CA" w16cid:durableId="21EBD3F6"/>
  <w16cid:commentId w16cid:paraId="6C80FF70" w16cid:durableId="21EA5E24"/>
  <w16cid:commentId w16cid:paraId="539CECCB" w16cid:durableId="21EA5E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B6A15" w14:textId="77777777" w:rsidR="0002380E" w:rsidRDefault="0002380E" w:rsidP="00DF0778">
      <w:r>
        <w:separator/>
      </w:r>
    </w:p>
  </w:endnote>
  <w:endnote w:type="continuationSeparator" w:id="0">
    <w:p w14:paraId="7A6E46C5" w14:textId="77777777" w:rsidR="0002380E" w:rsidRDefault="0002380E" w:rsidP="00DF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4A02" w14:textId="1904C060" w:rsidR="00AB1519" w:rsidRDefault="00AB151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80C4E">
      <w:rPr>
        <w:caps/>
        <w:noProof/>
        <w:color w:val="4472C4" w:themeColor="accent1"/>
      </w:rPr>
      <w:t>5</w:t>
    </w:r>
    <w:r>
      <w:rPr>
        <w:caps/>
        <w:noProof/>
        <w:color w:val="4472C4" w:themeColor="accent1"/>
      </w:rPr>
      <w:fldChar w:fldCharType="end"/>
    </w:r>
  </w:p>
  <w:p w14:paraId="241EFFF3" w14:textId="77777777" w:rsidR="00AB1519" w:rsidRDefault="00AB1519">
    <w:pPr>
      <w:pStyle w:val="Footer"/>
    </w:pPr>
    <w:r>
      <w:rPr>
        <w:noProof/>
      </w:rPr>
      <w:drawing>
        <wp:inline distT="0" distB="0" distL="0" distR="0" wp14:anchorId="65B9E0DD" wp14:editId="26F45AE7">
          <wp:extent cx="6459220" cy="12827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stretch>
                    <a:fillRect/>
                  </a:stretch>
                </pic:blipFill>
                <pic:spPr>
                  <a:xfrm>
                    <a:off x="0" y="0"/>
                    <a:ext cx="6459220" cy="1282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2C24B" w14:textId="77777777" w:rsidR="00AB1519" w:rsidRDefault="00AB1519">
    <w:pPr>
      <w:pStyle w:val="Footer"/>
      <w:tabs>
        <w:tab w:val="clear" w:pos="4680"/>
        <w:tab w:val="clear" w:pos="9360"/>
      </w:tabs>
      <w:jc w:val="center"/>
      <w:rPr>
        <w:caps/>
        <w:noProof/>
        <w:color w:val="4472C4" w:themeColor="accent1"/>
      </w:rPr>
    </w:pPr>
    <w:r>
      <w:rPr>
        <w:noProof/>
      </w:rPr>
      <w:drawing>
        <wp:inline distT="0" distB="0" distL="0" distR="0" wp14:anchorId="07500785" wp14:editId="243D2441">
          <wp:extent cx="6459220" cy="12827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stretch>
                    <a:fillRect/>
                  </a:stretch>
                </pic:blipFill>
                <pic:spPr>
                  <a:xfrm>
                    <a:off x="0" y="0"/>
                    <a:ext cx="6459220" cy="128270"/>
                  </a:xfrm>
                  <a:prstGeom prst="rect">
                    <a:avLst/>
                  </a:prstGeom>
                </pic:spPr>
              </pic:pic>
            </a:graphicData>
          </a:graphic>
        </wp:inline>
      </w:drawing>
    </w:r>
  </w:p>
  <w:p w14:paraId="29B4A71E" w14:textId="77777777" w:rsidR="00AB1519" w:rsidRDefault="00AB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79F61" w14:textId="77777777" w:rsidR="0002380E" w:rsidRDefault="0002380E" w:rsidP="00DF0778">
      <w:r>
        <w:separator/>
      </w:r>
    </w:p>
  </w:footnote>
  <w:footnote w:type="continuationSeparator" w:id="0">
    <w:p w14:paraId="6D23FC1B" w14:textId="77777777" w:rsidR="0002380E" w:rsidRDefault="0002380E" w:rsidP="00DF0778">
      <w:r>
        <w:continuationSeparator/>
      </w:r>
    </w:p>
  </w:footnote>
  <w:footnote w:id="1">
    <w:p w14:paraId="438675AE" w14:textId="77777777" w:rsidR="003C5771" w:rsidRDefault="003C5771">
      <w:pPr>
        <w:pStyle w:val="FootnoteText"/>
      </w:pPr>
      <w:r>
        <w:rPr>
          <w:rStyle w:val="FootnoteReference"/>
        </w:rPr>
        <w:footnoteRef/>
      </w:r>
      <w:hyperlink r:id="rId1" w:history="1">
        <w:r w:rsidR="00342775" w:rsidRPr="00342775">
          <w:rPr>
            <w:rStyle w:val="Hyperlink"/>
          </w:rPr>
          <w:t>https://assets.ecri.org/PDF/HIT-Partnership/ECRI-Implementation-Guide-Patient-Id.pdf</w:t>
        </w:r>
      </w:hyperlink>
      <w:r>
        <w:t xml:space="preserve">, </w:t>
      </w:r>
      <w:hyperlink r:id="rId2" w:history="1">
        <w:r w:rsidRPr="00F4590B">
          <w:rPr>
            <w:rStyle w:val="Hyperlink"/>
          </w:rPr>
          <w:t>https://assets.ecri.org/PDF/HIT-Partnership/ECRI-Implementation-Guide-Drug-Allergies.pdf</w:t>
        </w:r>
      </w:hyperlink>
      <w:r>
        <w:t xml:space="preserve">, </w:t>
      </w:r>
      <w:hyperlink r:id="rId3" w:history="1">
        <w:r w:rsidRPr="00F4590B">
          <w:rPr>
            <w:rStyle w:val="Hyperlink"/>
          </w:rPr>
          <w:t>https://assets.ecri.org/PDF/HIT-Partnership/EHRA-ECRI-Implementation-Guide-Final.pdf</w:t>
        </w:r>
      </w:hyperlink>
    </w:p>
    <w:p w14:paraId="185D5BB2" w14:textId="77777777" w:rsidR="003C5771" w:rsidRDefault="003C5771">
      <w:pPr>
        <w:pStyle w:val="FootnoteText"/>
      </w:pPr>
    </w:p>
    <w:p w14:paraId="50937A14" w14:textId="77777777" w:rsidR="003C5771" w:rsidRDefault="003C5771">
      <w:pPr>
        <w:pStyle w:val="FootnoteText"/>
      </w:pPr>
    </w:p>
  </w:footnote>
  <w:footnote w:id="2">
    <w:p w14:paraId="44BF36DE" w14:textId="77777777" w:rsidR="003C5771" w:rsidRDefault="003C5771">
      <w:pPr>
        <w:pStyle w:val="FootnoteText"/>
      </w:pPr>
      <w:r>
        <w:rPr>
          <w:rStyle w:val="FootnoteReference"/>
        </w:rPr>
        <w:footnoteRef/>
      </w:r>
      <w:hyperlink r:id="rId4" w:history="1">
        <w:r w:rsidR="00384F20" w:rsidRPr="006960BB">
          <w:rPr>
            <w:rStyle w:val="Hyperlink"/>
          </w:rPr>
          <w:t>https://assets.ecri.org/PDF/HIT-Partnership/ECRI-Implementation-Guide-Drug-Allergies.pdf</w:t>
        </w:r>
      </w:hyperlink>
      <w:r>
        <w:t xml:space="preserve">, </w:t>
      </w:r>
      <w:hyperlink r:id="rId5" w:history="1">
        <w:r w:rsidRPr="00F4590B">
          <w:rPr>
            <w:rStyle w:val="Hyperlink"/>
          </w:rPr>
          <w:t>https://assets.ecri.org/PDF/HIT-Partnership/EHRA-ECRI-Implementation-Guide-Final.pdf</w:t>
        </w:r>
      </w:hyperlink>
    </w:p>
  </w:footnote>
  <w:footnote w:id="3">
    <w:p w14:paraId="76A8C82C" w14:textId="77777777" w:rsidR="007C0DB0" w:rsidRDefault="007C0DB0" w:rsidP="007C0DB0">
      <w:pPr>
        <w:pStyle w:val="FootnoteText"/>
      </w:pPr>
      <w:r>
        <w:rPr>
          <w:rStyle w:val="FootnoteReference"/>
        </w:rPr>
        <w:footnoteRef/>
      </w:r>
      <w:hyperlink r:id="rId6" w:history="1">
        <w:r w:rsidRPr="005854E2">
          <w:rPr>
            <w:rStyle w:val="Hyperlink"/>
          </w:rPr>
          <w:t>https://assets.ecri.org/PDF/HIT-Partnership/ECRI-Implementation-Guide-Patient-Id.pdf</w:t>
        </w:r>
      </w:hyperlink>
    </w:p>
  </w:footnote>
  <w:footnote w:id="4">
    <w:p w14:paraId="441444E8" w14:textId="77777777" w:rsidR="004844DC" w:rsidRDefault="004844DC">
      <w:pPr>
        <w:pStyle w:val="FootnoteText"/>
      </w:pPr>
      <w:r>
        <w:rPr>
          <w:rStyle w:val="FootnoteReference"/>
        </w:rPr>
        <w:footnoteRef/>
      </w:r>
      <w:hyperlink r:id="rId7" w:history="1">
        <w:r w:rsidR="007C0DB0" w:rsidRPr="005854E2">
          <w:rPr>
            <w:rStyle w:val="Hyperlink"/>
          </w:rPr>
          <w:t>http://www.qualityforum.org/Publications/2016/02/Identification_and_Prioritization_of_HIT_Patient_Safety_Measures.aspx</w:t>
        </w:r>
      </w:hyperlink>
    </w:p>
    <w:p w14:paraId="58A45B1C" w14:textId="77777777" w:rsidR="004844DC" w:rsidRDefault="004844DC">
      <w:pPr>
        <w:pStyle w:val="FootnoteText"/>
      </w:pPr>
    </w:p>
  </w:footnote>
  <w:footnote w:id="5">
    <w:p w14:paraId="3448316A" w14:textId="77777777" w:rsidR="00384F20" w:rsidRDefault="00B717E5">
      <w:pPr>
        <w:pStyle w:val="FootnoteText"/>
      </w:pPr>
      <w:r>
        <w:rPr>
          <w:rStyle w:val="FootnoteReference"/>
        </w:rPr>
        <w:footnoteRef/>
      </w:r>
      <w:hyperlink r:id="rId8" w:history="1">
        <w:r w:rsidR="00384F20" w:rsidRPr="006960BB">
          <w:rPr>
            <w:rStyle w:val="Hyperlink"/>
          </w:rPr>
          <w:t>https://share.ansi.org/Shared%20Documents/Standards%20Activities/American%20National%20Standards/Procedures,%20Guides,%20and%20Forms/2020_ANSI_Essential_Requirements.pdf</w:t>
        </w:r>
      </w:hyperlink>
    </w:p>
  </w:footnote>
  <w:footnote w:id="6">
    <w:p w14:paraId="509C8D18" w14:textId="77777777" w:rsidR="000D1457" w:rsidRDefault="000D1457">
      <w:pPr>
        <w:pStyle w:val="FootnoteText"/>
      </w:pPr>
      <w:r>
        <w:rPr>
          <w:rStyle w:val="FootnoteReference"/>
        </w:rPr>
        <w:footnoteRef/>
      </w:r>
      <w:hyperlink r:id="rId9" w:history="1">
        <w:r w:rsidR="00384F20" w:rsidRPr="006960BB">
          <w:rPr>
            <w:rStyle w:val="Hyperlink"/>
          </w:rPr>
          <w:t>https://www.ecri.org/hit/identifying-potential-new-data-sources-for-safety</w:t>
        </w:r>
      </w:hyperlink>
    </w:p>
  </w:footnote>
  <w:footnote w:id="7">
    <w:p w14:paraId="20DDA68A" w14:textId="77777777" w:rsidR="00B57847" w:rsidRDefault="00634F08">
      <w:pPr>
        <w:pStyle w:val="FootnoteText"/>
      </w:pPr>
      <w:r>
        <w:rPr>
          <w:rStyle w:val="FootnoteReference"/>
        </w:rPr>
        <w:footnoteRef/>
      </w:r>
      <w:hyperlink r:id="rId10" w:history="1">
        <w:r w:rsidR="007C0DB0" w:rsidRPr="005854E2">
          <w:rPr>
            <w:rStyle w:val="Hyperlink"/>
          </w:rPr>
          <w:t>https://www.ecri.org/solutions/hit-partnership</w:t>
        </w:r>
      </w:hyperlink>
      <w:r w:rsidR="00B57847">
        <w:t xml:space="preserve"> and </w:t>
      </w:r>
      <w:hyperlink r:id="rId11" w:history="1">
        <w:r w:rsidR="00B57847" w:rsidRPr="005854E2">
          <w:rPr>
            <w:rStyle w:val="Hyperlink"/>
          </w:rPr>
          <w:t>https://www.healthit.gov/topic/safety/safer-guides</w:t>
        </w:r>
      </w:hyperlink>
    </w:p>
  </w:footnote>
  <w:footnote w:id="8">
    <w:p w14:paraId="724AC748" w14:textId="77777777" w:rsidR="00D7279A" w:rsidRDefault="00D7279A">
      <w:pPr>
        <w:pStyle w:val="FootnoteText"/>
      </w:pPr>
      <w:r>
        <w:rPr>
          <w:rStyle w:val="FootnoteReference"/>
        </w:rPr>
        <w:footnoteRef/>
      </w:r>
      <w:hyperlink r:id="rId12" w:history="1">
        <w:r w:rsidR="00CE5C65" w:rsidRPr="005854E2">
          <w:rPr>
            <w:rStyle w:val="Hyperlink"/>
          </w:rPr>
          <w:t>https://www.healthit.gov/topic/safety/safer-guides</w:t>
        </w:r>
      </w:hyperlink>
    </w:p>
    <w:p w14:paraId="39CC1C7A" w14:textId="77777777" w:rsidR="00D7279A" w:rsidRDefault="00D7279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8D38" w14:textId="77777777" w:rsidR="00606BB8" w:rsidRPr="00606BB8" w:rsidRDefault="00606BB8" w:rsidP="00606BB8">
    <w:pPr>
      <w:textAlignment w:val="baseline"/>
      <w:rPr>
        <w:sz w:val="24"/>
        <w:szCs w:val="24"/>
      </w:rPr>
    </w:pPr>
    <w:r w:rsidRPr="006C0F55">
      <w:rPr>
        <w:sz w:val="24"/>
        <w:szCs w:val="24"/>
      </w:rPr>
      <w:t>Don Rucker, M.D.</w:t>
    </w:r>
  </w:p>
  <w:sdt>
    <w:sdtPr>
      <w:id w:val="98381352"/>
      <w:docPartObj>
        <w:docPartGallery w:val="Page Numbers (Top of Page)"/>
        <w:docPartUnique/>
      </w:docPartObj>
    </w:sdtPr>
    <w:sdtEndPr/>
    <w:sdtContent>
      <w:p w14:paraId="0E6489D8" w14:textId="0E6DE88F" w:rsidR="00606BB8" w:rsidRDefault="00606BB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580C4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0C4E">
          <w:rPr>
            <w:b/>
            <w:bCs/>
            <w:noProof/>
          </w:rPr>
          <w:t>5</w:t>
        </w:r>
        <w:r>
          <w:rPr>
            <w:b/>
            <w:bCs/>
            <w:sz w:val="24"/>
            <w:szCs w:val="24"/>
          </w:rPr>
          <w:fldChar w:fldCharType="end"/>
        </w:r>
      </w:p>
    </w:sdtContent>
  </w:sdt>
  <w:p w14:paraId="4208D78B" w14:textId="77777777" w:rsidR="00E178E6" w:rsidRPr="00E178E6" w:rsidRDefault="00E178E6" w:rsidP="00E178E6">
    <w:pPr>
      <w:spacing w:before="24" w:line="254" w:lineRule="exact"/>
      <w:textAlignment w:val="baseline"/>
      <w:rPr>
        <w:rFonts w:eastAsia="Times New Roman"/>
        <w:color w:val="000000"/>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ACA3" w14:textId="12C0AC07" w:rsidR="00B46CD6" w:rsidRDefault="00B46CD6">
    <w:pPr>
      <w:pStyle w:val="Header"/>
    </w:pPr>
    <w:r w:rsidRPr="008D2A3F">
      <w:rPr>
        <w:rFonts w:ascii="Felix Titling" w:hAnsi="Felix Titling" w:cs="Calibri"/>
        <w:noProof/>
        <w:color w:val="FF0000"/>
        <w:sz w:val="24"/>
        <w:szCs w:val="24"/>
      </w:rPr>
      <w:drawing>
        <wp:inline distT="0" distB="0" distL="0" distR="0" wp14:anchorId="04943AD3" wp14:editId="45A15F8F">
          <wp:extent cx="1783080" cy="61264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3080" cy="6126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E9A373"/>
    <w:multiLevelType w:val="hybridMultilevel"/>
    <w:tmpl w:val="04FDDD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2A24A0"/>
    <w:multiLevelType w:val="multilevel"/>
    <w:tmpl w:val="84E48D60"/>
    <w:lvl w:ilvl="0">
      <w:numFmt w:val="bullet"/>
      <w:lvlText w:val="·"/>
      <w:lvlJc w:val="left"/>
      <w:pPr>
        <w:tabs>
          <w:tab w:val="left" w:pos="432"/>
        </w:tabs>
      </w:pPr>
      <w:rPr>
        <w:rFonts w:ascii="Symbol" w:eastAsia="Symbol" w:hAnsi="Symbol"/>
        <w:b/>
        <w:color w:val="3B3B3A"/>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006F6B"/>
    <w:multiLevelType w:val="multilevel"/>
    <w:tmpl w:val="645A3FA6"/>
    <w:lvl w:ilvl="0">
      <w:start w:val="3"/>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836B2"/>
    <w:multiLevelType w:val="hybridMultilevel"/>
    <w:tmpl w:val="B2D4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A16BF"/>
    <w:multiLevelType w:val="multilevel"/>
    <w:tmpl w:val="948C2BFC"/>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805E0F"/>
    <w:multiLevelType w:val="multilevel"/>
    <w:tmpl w:val="3F2C0386"/>
    <w:lvl w:ilvl="0">
      <w:start w:val="4"/>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836E87"/>
    <w:multiLevelType w:val="multilevel"/>
    <w:tmpl w:val="133C39FA"/>
    <w:lvl w:ilvl="0">
      <w:numFmt w:val="bullet"/>
      <w:lvlText w:val="·"/>
      <w:lvlJc w:val="left"/>
      <w:pPr>
        <w:tabs>
          <w:tab w:val="left" w:pos="360"/>
        </w:tabs>
      </w:pPr>
      <w:rPr>
        <w:rFonts w:ascii="Symbol" w:eastAsia="Symbol" w:hAnsi="Symbol"/>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0A22A3"/>
    <w:multiLevelType w:val="multilevel"/>
    <w:tmpl w:val="224ACAE2"/>
    <w:lvl w:ilvl="0">
      <w:start w:val="6"/>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B73CE2"/>
    <w:multiLevelType w:val="hybridMultilevel"/>
    <w:tmpl w:val="F7B4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24222"/>
    <w:multiLevelType w:val="multilevel"/>
    <w:tmpl w:val="986E2508"/>
    <w:lvl w:ilvl="0">
      <w:numFmt w:val="bullet"/>
      <w:lvlText w:val="·"/>
      <w:lvlJc w:val="left"/>
      <w:pPr>
        <w:tabs>
          <w:tab w:val="left" w:pos="360"/>
        </w:tabs>
      </w:pPr>
      <w:rPr>
        <w:rFonts w:ascii="Symbol" w:eastAsia="Symbol" w:hAnsi="Symbol"/>
        <w:b/>
        <w:color w:val="3B3B3A"/>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220416"/>
    <w:multiLevelType w:val="multilevel"/>
    <w:tmpl w:val="E3F278AA"/>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0"/>
  </w:num>
  <w:num w:numId="4">
    <w:abstractNumId w:val="5"/>
  </w:num>
  <w:num w:numId="5">
    <w:abstractNumId w:val="6"/>
  </w:num>
  <w:num w:numId="6">
    <w:abstractNumId w:val="7"/>
  </w:num>
  <w:num w:numId="7">
    <w:abstractNumId w:val="9"/>
  </w:num>
  <w:num w:numId="8">
    <w:abstractNumId w:val="1"/>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48"/>
    <w:rsid w:val="000066F9"/>
    <w:rsid w:val="0001415E"/>
    <w:rsid w:val="00023700"/>
    <w:rsid w:val="0002380E"/>
    <w:rsid w:val="00024220"/>
    <w:rsid w:val="00060640"/>
    <w:rsid w:val="000744DC"/>
    <w:rsid w:val="000D1457"/>
    <w:rsid w:val="000D1DE7"/>
    <w:rsid w:val="001245A3"/>
    <w:rsid w:val="001275B1"/>
    <w:rsid w:val="00143CD8"/>
    <w:rsid w:val="001443DE"/>
    <w:rsid w:val="00147C4A"/>
    <w:rsid w:val="00150385"/>
    <w:rsid w:val="00155EF6"/>
    <w:rsid w:val="001566F4"/>
    <w:rsid w:val="001B08F1"/>
    <w:rsid w:val="001B3F64"/>
    <w:rsid w:val="001C66A0"/>
    <w:rsid w:val="001D3138"/>
    <w:rsid w:val="001E31D5"/>
    <w:rsid w:val="001F231A"/>
    <w:rsid w:val="001F3E68"/>
    <w:rsid w:val="00200C36"/>
    <w:rsid w:val="002100FB"/>
    <w:rsid w:val="002C1AD3"/>
    <w:rsid w:val="002F5677"/>
    <w:rsid w:val="003426AF"/>
    <w:rsid w:val="00342775"/>
    <w:rsid w:val="0037793A"/>
    <w:rsid w:val="0038362C"/>
    <w:rsid w:val="00384F20"/>
    <w:rsid w:val="00397238"/>
    <w:rsid w:val="003C5771"/>
    <w:rsid w:val="004844DC"/>
    <w:rsid w:val="004B7155"/>
    <w:rsid w:val="005019C2"/>
    <w:rsid w:val="005110EE"/>
    <w:rsid w:val="00522754"/>
    <w:rsid w:val="005651D2"/>
    <w:rsid w:val="00580C4E"/>
    <w:rsid w:val="00584ECC"/>
    <w:rsid w:val="00591BAE"/>
    <w:rsid w:val="005A2D68"/>
    <w:rsid w:val="005C1448"/>
    <w:rsid w:val="005D217E"/>
    <w:rsid w:val="005E209B"/>
    <w:rsid w:val="0060516D"/>
    <w:rsid w:val="00606BB8"/>
    <w:rsid w:val="00634F08"/>
    <w:rsid w:val="00682263"/>
    <w:rsid w:val="006847D3"/>
    <w:rsid w:val="0069205D"/>
    <w:rsid w:val="006960BB"/>
    <w:rsid w:val="006A47F0"/>
    <w:rsid w:val="006B236A"/>
    <w:rsid w:val="006B53D9"/>
    <w:rsid w:val="006B690F"/>
    <w:rsid w:val="006C3959"/>
    <w:rsid w:val="006C5538"/>
    <w:rsid w:val="006F2BF3"/>
    <w:rsid w:val="006F6302"/>
    <w:rsid w:val="006F7CDD"/>
    <w:rsid w:val="00716527"/>
    <w:rsid w:val="007171B2"/>
    <w:rsid w:val="0074068E"/>
    <w:rsid w:val="00757502"/>
    <w:rsid w:val="007A0A8B"/>
    <w:rsid w:val="007B23C9"/>
    <w:rsid w:val="007C0DB0"/>
    <w:rsid w:val="007D369C"/>
    <w:rsid w:val="007F41F4"/>
    <w:rsid w:val="00803ED8"/>
    <w:rsid w:val="00820889"/>
    <w:rsid w:val="00836CA3"/>
    <w:rsid w:val="0084458C"/>
    <w:rsid w:val="00866212"/>
    <w:rsid w:val="0089416B"/>
    <w:rsid w:val="008A0C11"/>
    <w:rsid w:val="008A52B1"/>
    <w:rsid w:val="008B0194"/>
    <w:rsid w:val="008C5237"/>
    <w:rsid w:val="008D2BDD"/>
    <w:rsid w:val="0090618B"/>
    <w:rsid w:val="00946C52"/>
    <w:rsid w:val="00955424"/>
    <w:rsid w:val="00961C63"/>
    <w:rsid w:val="00975704"/>
    <w:rsid w:val="00997B83"/>
    <w:rsid w:val="009C1F36"/>
    <w:rsid w:val="009D0184"/>
    <w:rsid w:val="009D67F7"/>
    <w:rsid w:val="009F1C75"/>
    <w:rsid w:val="009F55D9"/>
    <w:rsid w:val="00A14E57"/>
    <w:rsid w:val="00A326D2"/>
    <w:rsid w:val="00A3317A"/>
    <w:rsid w:val="00A404CC"/>
    <w:rsid w:val="00A43D37"/>
    <w:rsid w:val="00A504B8"/>
    <w:rsid w:val="00A50674"/>
    <w:rsid w:val="00AA12D0"/>
    <w:rsid w:val="00AB1519"/>
    <w:rsid w:val="00AB2FA5"/>
    <w:rsid w:val="00AC7A74"/>
    <w:rsid w:val="00AE1E8F"/>
    <w:rsid w:val="00AF49B0"/>
    <w:rsid w:val="00B06BE6"/>
    <w:rsid w:val="00B13465"/>
    <w:rsid w:val="00B16E75"/>
    <w:rsid w:val="00B46CD6"/>
    <w:rsid w:val="00B57847"/>
    <w:rsid w:val="00B717E5"/>
    <w:rsid w:val="00B72277"/>
    <w:rsid w:val="00B80337"/>
    <w:rsid w:val="00B93DBF"/>
    <w:rsid w:val="00B978CC"/>
    <w:rsid w:val="00BA3521"/>
    <w:rsid w:val="00C14064"/>
    <w:rsid w:val="00C42B18"/>
    <w:rsid w:val="00C533AA"/>
    <w:rsid w:val="00C61AA5"/>
    <w:rsid w:val="00C87517"/>
    <w:rsid w:val="00CC6702"/>
    <w:rsid w:val="00CE5C65"/>
    <w:rsid w:val="00D577F9"/>
    <w:rsid w:val="00D7279A"/>
    <w:rsid w:val="00D730F5"/>
    <w:rsid w:val="00DB19F7"/>
    <w:rsid w:val="00DB3990"/>
    <w:rsid w:val="00DC7348"/>
    <w:rsid w:val="00DD72E3"/>
    <w:rsid w:val="00DE3C76"/>
    <w:rsid w:val="00DF0778"/>
    <w:rsid w:val="00E178E6"/>
    <w:rsid w:val="00E2642E"/>
    <w:rsid w:val="00E34B9B"/>
    <w:rsid w:val="00E41C3F"/>
    <w:rsid w:val="00E509AA"/>
    <w:rsid w:val="00E512EA"/>
    <w:rsid w:val="00E931F7"/>
    <w:rsid w:val="00EA6FA9"/>
    <w:rsid w:val="00F27E07"/>
    <w:rsid w:val="00F35A1F"/>
    <w:rsid w:val="00F61E4E"/>
    <w:rsid w:val="00F62B3F"/>
    <w:rsid w:val="00F723D4"/>
    <w:rsid w:val="00F9021D"/>
    <w:rsid w:val="00FB2682"/>
    <w:rsid w:val="00FC4EDF"/>
    <w:rsid w:val="00FD480F"/>
    <w:rsid w:val="00F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54128"/>
  <w15:docId w15:val="{6F3BB61D-EFC8-4F6B-968C-83F513E8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80F"/>
    <w:rPr>
      <w:color w:val="0563C1" w:themeColor="hyperlink"/>
      <w:u w:val="single"/>
    </w:rPr>
  </w:style>
  <w:style w:type="paragraph" w:styleId="Header">
    <w:name w:val="header"/>
    <w:basedOn w:val="Normal"/>
    <w:link w:val="HeaderChar"/>
    <w:uiPriority w:val="99"/>
    <w:unhideWhenUsed/>
    <w:rsid w:val="00DF0778"/>
    <w:pPr>
      <w:tabs>
        <w:tab w:val="center" w:pos="4680"/>
        <w:tab w:val="right" w:pos="9360"/>
      </w:tabs>
    </w:pPr>
  </w:style>
  <w:style w:type="character" w:customStyle="1" w:styleId="HeaderChar">
    <w:name w:val="Header Char"/>
    <w:basedOn w:val="DefaultParagraphFont"/>
    <w:link w:val="Header"/>
    <w:uiPriority w:val="99"/>
    <w:rsid w:val="00DF0778"/>
  </w:style>
  <w:style w:type="paragraph" w:styleId="Footer">
    <w:name w:val="footer"/>
    <w:basedOn w:val="Normal"/>
    <w:link w:val="FooterChar"/>
    <w:uiPriority w:val="99"/>
    <w:unhideWhenUsed/>
    <w:rsid w:val="00DF0778"/>
    <w:pPr>
      <w:tabs>
        <w:tab w:val="center" w:pos="4680"/>
        <w:tab w:val="right" w:pos="9360"/>
      </w:tabs>
    </w:pPr>
  </w:style>
  <w:style w:type="character" w:customStyle="1" w:styleId="FooterChar">
    <w:name w:val="Footer Char"/>
    <w:basedOn w:val="DefaultParagraphFont"/>
    <w:link w:val="Footer"/>
    <w:uiPriority w:val="99"/>
    <w:rsid w:val="00DF0778"/>
  </w:style>
  <w:style w:type="paragraph" w:styleId="BalloonText">
    <w:name w:val="Balloon Text"/>
    <w:basedOn w:val="Normal"/>
    <w:link w:val="BalloonTextChar"/>
    <w:uiPriority w:val="99"/>
    <w:semiHidden/>
    <w:unhideWhenUsed/>
    <w:rsid w:val="00820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889"/>
    <w:rPr>
      <w:rFonts w:ascii="Segoe UI" w:hAnsi="Segoe UI" w:cs="Segoe UI"/>
      <w:sz w:val="18"/>
      <w:szCs w:val="18"/>
    </w:rPr>
  </w:style>
  <w:style w:type="paragraph" w:styleId="ListParagraph">
    <w:name w:val="List Paragraph"/>
    <w:basedOn w:val="Normal"/>
    <w:uiPriority w:val="34"/>
    <w:qFormat/>
    <w:rsid w:val="005019C2"/>
    <w:pPr>
      <w:ind w:left="720"/>
      <w:contextualSpacing/>
    </w:pPr>
  </w:style>
  <w:style w:type="paragraph" w:styleId="FootnoteText">
    <w:name w:val="footnote text"/>
    <w:basedOn w:val="Normal"/>
    <w:link w:val="FootnoteTextChar"/>
    <w:uiPriority w:val="99"/>
    <w:semiHidden/>
    <w:unhideWhenUsed/>
    <w:rsid w:val="004844DC"/>
    <w:rPr>
      <w:sz w:val="20"/>
      <w:szCs w:val="20"/>
    </w:rPr>
  </w:style>
  <w:style w:type="character" w:customStyle="1" w:styleId="FootnoteTextChar">
    <w:name w:val="Footnote Text Char"/>
    <w:basedOn w:val="DefaultParagraphFont"/>
    <w:link w:val="FootnoteText"/>
    <w:uiPriority w:val="99"/>
    <w:semiHidden/>
    <w:rsid w:val="004844DC"/>
    <w:rPr>
      <w:sz w:val="20"/>
      <w:szCs w:val="20"/>
    </w:rPr>
  </w:style>
  <w:style w:type="character" w:styleId="FootnoteReference">
    <w:name w:val="footnote reference"/>
    <w:basedOn w:val="DefaultParagraphFont"/>
    <w:uiPriority w:val="99"/>
    <w:semiHidden/>
    <w:unhideWhenUsed/>
    <w:rsid w:val="004844DC"/>
    <w:rPr>
      <w:vertAlign w:val="superscript"/>
    </w:rPr>
  </w:style>
  <w:style w:type="character" w:customStyle="1" w:styleId="UnresolvedMention1">
    <w:name w:val="Unresolved Mention1"/>
    <w:basedOn w:val="DefaultParagraphFont"/>
    <w:uiPriority w:val="99"/>
    <w:semiHidden/>
    <w:unhideWhenUsed/>
    <w:rsid w:val="004844DC"/>
    <w:rPr>
      <w:color w:val="605E5C"/>
      <w:shd w:val="clear" w:color="auto" w:fill="E1DFDD"/>
    </w:rPr>
  </w:style>
  <w:style w:type="paragraph" w:styleId="NormalWeb">
    <w:name w:val="Normal (Web)"/>
    <w:basedOn w:val="Normal"/>
    <w:uiPriority w:val="99"/>
    <w:semiHidden/>
    <w:unhideWhenUsed/>
    <w:rsid w:val="008C5237"/>
    <w:rPr>
      <w:sz w:val="24"/>
      <w:szCs w:val="24"/>
    </w:rPr>
  </w:style>
  <w:style w:type="character" w:styleId="CommentReference">
    <w:name w:val="annotation reference"/>
    <w:basedOn w:val="DefaultParagraphFont"/>
    <w:uiPriority w:val="99"/>
    <w:semiHidden/>
    <w:unhideWhenUsed/>
    <w:rsid w:val="00E34B9B"/>
    <w:rPr>
      <w:sz w:val="16"/>
      <w:szCs w:val="16"/>
    </w:rPr>
  </w:style>
  <w:style w:type="paragraph" w:styleId="CommentText">
    <w:name w:val="annotation text"/>
    <w:basedOn w:val="Normal"/>
    <w:link w:val="CommentTextChar"/>
    <w:uiPriority w:val="99"/>
    <w:unhideWhenUsed/>
    <w:rsid w:val="00E34B9B"/>
    <w:rPr>
      <w:sz w:val="20"/>
      <w:szCs w:val="20"/>
    </w:rPr>
  </w:style>
  <w:style w:type="character" w:customStyle="1" w:styleId="CommentTextChar">
    <w:name w:val="Comment Text Char"/>
    <w:basedOn w:val="DefaultParagraphFont"/>
    <w:link w:val="CommentText"/>
    <w:uiPriority w:val="99"/>
    <w:rsid w:val="00E34B9B"/>
    <w:rPr>
      <w:sz w:val="20"/>
      <w:szCs w:val="20"/>
    </w:rPr>
  </w:style>
  <w:style w:type="paragraph" w:styleId="CommentSubject">
    <w:name w:val="annotation subject"/>
    <w:basedOn w:val="CommentText"/>
    <w:next w:val="CommentText"/>
    <w:link w:val="CommentSubjectChar"/>
    <w:uiPriority w:val="99"/>
    <w:semiHidden/>
    <w:unhideWhenUsed/>
    <w:rsid w:val="00E34B9B"/>
    <w:rPr>
      <w:b/>
      <w:bCs/>
    </w:rPr>
  </w:style>
  <w:style w:type="character" w:customStyle="1" w:styleId="CommentSubjectChar">
    <w:name w:val="Comment Subject Char"/>
    <w:basedOn w:val="CommentTextChar"/>
    <w:link w:val="CommentSubject"/>
    <w:uiPriority w:val="99"/>
    <w:semiHidden/>
    <w:rsid w:val="00E34B9B"/>
    <w:rPr>
      <w:b/>
      <w:bCs/>
      <w:sz w:val="20"/>
      <w:szCs w:val="20"/>
    </w:rPr>
  </w:style>
  <w:style w:type="paragraph" w:styleId="Revision">
    <w:name w:val="Revision"/>
    <w:hidden/>
    <w:uiPriority w:val="99"/>
    <w:semiHidden/>
    <w:rsid w:val="00BA3521"/>
  </w:style>
  <w:style w:type="character" w:customStyle="1" w:styleId="UnresolvedMention">
    <w:name w:val="Unresolved Mention"/>
    <w:basedOn w:val="DefaultParagraphFont"/>
    <w:uiPriority w:val="99"/>
    <w:semiHidden/>
    <w:unhideWhenUsed/>
    <w:rsid w:val="003C5771"/>
    <w:rPr>
      <w:color w:val="605E5C"/>
      <w:shd w:val="clear" w:color="auto" w:fill="E1DFDD"/>
    </w:rPr>
  </w:style>
  <w:style w:type="paragraph" w:customStyle="1" w:styleId="Default">
    <w:name w:val="Default"/>
    <w:rsid w:val="00024220"/>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1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1374">
      <w:bodyDiv w:val="1"/>
      <w:marLeft w:val="0"/>
      <w:marRight w:val="0"/>
      <w:marTop w:val="0"/>
      <w:marBottom w:val="0"/>
      <w:divBdr>
        <w:top w:val="none" w:sz="0" w:space="0" w:color="auto"/>
        <w:left w:val="none" w:sz="0" w:space="0" w:color="auto"/>
        <w:bottom w:val="none" w:sz="0" w:space="0" w:color="auto"/>
        <w:right w:val="none" w:sz="0" w:space="0" w:color="auto"/>
      </w:divBdr>
    </w:div>
    <w:div w:id="73011803">
      <w:bodyDiv w:val="1"/>
      <w:marLeft w:val="0"/>
      <w:marRight w:val="0"/>
      <w:marTop w:val="0"/>
      <w:marBottom w:val="0"/>
      <w:divBdr>
        <w:top w:val="none" w:sz="0" w:space="0" w:color="auto"/>
        <w:left w:val="none" w:sz="0" w:space="0" w:color="auto"/>
        <w:bottom w:val="none" w:sz="0" w:space="0" w:color="auto"/>
        <w:right w:val="none" w:sz="0" w:space="0" w:color="auto"/>
      </w:divBdr>
    </w:div>
    <w:div w:id="972949776">
      <w:bodyDiv w:val="1"/>
      <w:marLeft w:val="0"/>
      <w:marRight w:val="0"/>
      <w:marTop w:val="0"/>
      <w:marBottom w:val="0"/>
      <w:divBdr>
        <w:top w:val="none" w:sz="0" w:space="0" w:color="auto"/>
        <w:left w:val="none" w:sz="0" w:space="0" w:color="auto"/>
        <w:bottom w:val="none" w:sz="0" w:space="0" w:color="auto"/>
        <w:right w:val="none" w:sz="0" w:space="0" w:color="auto"/>
      </w:divBdr>
    </w:div>
    <w:div w:id="1589657689">
      <w:bodyDiv w:val="1"/>
      <w:marLeft w:val="0"/>
      <w:marRight w:val="0"/>
      <w:marTop w:val="0"/>
      <w:marBottom w:val="0"/>
      <w:divBdr>
        <w:top w:val="none" w:sz="0" w:space="0" w:color="auto"/>
        <w:left w:val="none" w:sz="0" w:space="0" w:color="auto"/>
        <w:bottom w:val="none" w:sz="0" w:space="0" w:color="auto"/>
        <w:right w:val="none" w:sz="0" w:space="0" w:color="auto"/>
      </w:divBdr>
    </w:div>
    <w:div w:id="1784225689">
      <w:bodyDiv w:val="1"/>
      <w:marLeft w:val="0"/>
      <w:marRight w:val="0"/>
      <w:marTop w:val="0"/>
      <w:marBottom w:val="0"/>
      <w:divBdr>
        <w:top w:val="none" w:sz="0" w:space="0" w:color="auto"/>
        <w:left w:val="none" w:sz="0" w:space="0" w:color="auto"/>
        <w:bottom w:val="none" w:sz="0" w:space="0" w:color="auto"/>
        <w:right w:val="none" w:sz="0" w:space="0" w:color="auto"/>
      </w:divBdr>
    </w:div>
    <w:div w:id="202947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schoelles@ecri.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itsafety.org/" TargetMode="External"/><Relationship Id="rId17" Type="http://schemas.openxmlformats.org/officeDocument/2006/relationships/footer" Target="footer1.xml"/><Relationship Id="fId" Type="http://schemas.openxmlformats.org/wordprocessingml/2006/fontTable" Target="fontTable0.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it.gov/topic/2020-2025-federal-health-it-strategic-plan"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ri.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share.ansi.org/Shared%20Documents/Standards%20Activities/American%20National%20Standards/Procedures,%20Guides,%20and%20Forms/2020_ANSI_Essential_Requirements.pdf" TargetMode="External"/><Relationship Id="rId3" Type="http://schemas.openxmlformats.org/officeDocument/2006/relationships/hyperlink" Target="https://assets.ecri.org/PDF/HIT-Partnership/EHRA-ECRI-Implementation-Guide-Final.pdf" TargetMode="External"/><Relationship Id="rId7" Type="http://schemas.openxmlformats.org/officeDocument/2006/relationships/hyperlink" Target="http://www.qualityforum.org/Publications/2016/02/Identification_and_Prioritization_of_HIT_Patient_Safety_Measures.aspx" TargetMode="External"/><Relationship Id="rId12" Type="http://schemas.openxmlformats.org/officeDocument/2006/relationships/hyperlink" Target="https://www.healthit.gov/topic/safety/safer-guides" TargetMode="External"/><Relationship Id="rId2" Type="http://schemas.openxmlformats.org/officeDocument/2006/relationships/hyperlink" Target="https://assets.ecri.org/PDF/HIT-Partnership/ECRI-Implementation-Guide-Drug-Allergies.pdf" TargetMode="External"/><Relationship Id="rId1" Type="http://schemas.openxmlformats.org/officeDocument/2006/relationships/hyperlink" Target="https://assets.ecri.org/PDF/HIT-Partnership/ECRI-Implementation-Guide-Patient-Id.pdf" TargetMode="External"/><Relationship Id="rId6" Type="http://schemas.openxmlformats.org/officeDocument/2006/relationships/hyperlink" Target="https://assets.ecri.org/PDF/HIT-Partnership/ECRI-Implementation-Guide-Patient-Id.pdf" TargetMode="External"/><Relationship Id="rId11" Type="http://schemas.openxmlformats.org/officeDocument/2006/relationships/hyperlink" Target="https://www.healthit.gov/topic/safety/safer-guides" TargetMode="External"/><Relationship Id="rId5" Type="http://schemas.openxmlformats.org/officeDocument/2006/relationships/hyperlink" Target="https://assets.ecri.org/PDF/HIT-Partnership/EHRA-ECRI-Implementation-Guide-Final.pdf" TargetMode="External"/><Relationship Id="rId10" Type="http://schemas.openxmlformats.org/officeDocument/2006/relationships/hyperlink" Target="https://www.ecri.org/solutions/hit-partnership" TargetMode="External"/><Relationship Id="rId4" Type="http://schemas.openxmlformats.org/officeDocument/2006/relationships/hyperlink" Target="https://assets.ecri.org/PDF/HIT-Partnership/ECRI-Implementation-Guide-Drug-Allergies.pdf" TargetMode="External"/><Relationship Id="rId9" Type="http://schemas.openxmlformats.org/officeDocument/2006/relationships/hyperlink" Target="https://www.ecri.org/hit/identifying-potential-new-data-sources-for-safe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E60576AE2A9F41903FBD8A814E98DE" ma:contentTypeVersion="10" ma:contentTypeDescription="Create a new document." ma:contentTypeScope="" ma:versionID="66631b3a23206a5532de4a36587c405d">
  <xsd:schema xmlns:xsd="http://www.w3.org/2001/XMLSchema" xmlns:xs="http://www.w3.org/2001/XMLSchema" xmlns:p="http://schemas.microsoft.com/office/2006/metadata/properties" xmlns:ns3="adea2beb-70a3-45cf-a99f-b887dc75859e" targetNamespace="http://schemas.microsoft.com/office/2006/metadata/properties" ma:root="true" ma:fieldsID="bbd083a624565e2f8defd37c88c2ac6f" ns3:_="">
    <xsd:import namespace="adea2beb-70a3-45cf-a99f-b887dc7585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a2beb-70a3-45cf-a99f-b887dc7585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CBD0227-4D25-4306-986C-42C8B63B36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33C534-9153-4FE3-83F4-A54BC87C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a2beb-70a3-45cf-a99f-b887dc758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C4935-6BB8-43F0-B9AE-7895ED0FC25C}">
  <ds:schemaRefs>
    <ds:schemaRef ds:uri="http://schemas.microsoft.com/sharepoint/v3/contenttype/forms"/>
  </ds:schemaRefs>
</ds:datastoreItem>
</file>

<file path=customXml/itemProps4.xml><?xml version="1.0" encoding="utf-8"?>
<ds:datastoreItem xmlns:ds="http://schemas.openxmlformats.org/officeDocument/2006/customXml" ds:itemID="{128E9942-055E-4E78-9E11-EA0CB60E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Possanza, Lorraine</dc:creator>
  <cp:lastModifiedBy>Schoelles, Karen</cp:lastModifiedBy>
  <cp:revision>7</cp:revision>
  <cp:lastPrinted>2020-01-22T21:28:00Z</cp:lastPrinted>
  <dcterms:created xsi:type="dcterms:W3CDTF">2020-02-21T20:52:00Z</dcterms:created>
  <dcterms:modified xsi:type="dcterms:W3CDTF">2020-03-09T21:36:00Z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0x01010010E60576AE2A9F41903FBD8A814E98DE</vt:lpwstr>
  </property>
</Properties>
</file>