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953B0" w14:textId="3EE8FA94" w:rsidR="00AC6117" w:rsidRDefault="00531D55">
      <w:pPr>
        <w:pStyle w:val="Name"/>
      </w:pPr>
      <w:r>
        <w:t>GARY M. LEVIN M.D.</w:t>
      </w:r>
    </w:p>
    <w:p w14:paraId="19BC61C1" w14:textId="77777777" w:rsidR="00F72272" w:rsidRDefault="00531D55">
      <w:pPr>
        <w:pStyle w:val="SenderContactInfo"/>
      </w:pPr>
      <w:r>
        <w:t xml:space="preserve"> 990 Central Avenue,  # 163</w:t>
      </w:r>
    </w:p>
    <w:p w14:paraId="6AFEE248" w14:textId="77777777" w:rsidR="00531D55" w:rsidRDefault="00531D55">
      <w:pPr>
        <w:pStyle w:val="SenderContactInfo"/>
      </w:pPr>
      <w:r>
        <w:t>Riverside, CA 92507</w:t>
      </w:r>
    </w:p>
    <w:p w14:paraId="4F3BD4B3" w14:textId="77777777" w:rsidR="00F72272" w:rsidRPr="00531D55" w:rsidRDefault="00531D55">
      <w:pPr>
        <w:pStyle w:val="Date"/>
        <w:rPr>
          <w:b w:val="0"/>
          <w:bCs/>
        </w:rPr>
      </w:pPr>
      <w:r>
        <w:rPr>
          <w:b w:val="0"/>
          <w:bCs/>
        </w:rPr>
        <w:t>February 8, 2019</w:t>
      </w:r>
    </w:p>
    <w:sdt>
      <w:sdtPr>
        <w:alias w:val="Enter Recipient Name:"/>
        <w:tag w:val="Enter Recipient Name:"/>
        <w:id w:val="696896679"/>
        <w:placeholder>
          <w:docPart w:val="3DF5B02DF163E34EB69026A87ED3B92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14:paraId="455BAA46" w14:textId="77777777" w:rsidR="0048751C" w:rsidRDefault="00531D55">
          <w:pPr>
            <w:pStyle w:val="RecipientContactInfo"/>
          </w:pPr>
          <w:r>
            <w:t>Office of the National Coordinator for HIT</w:t>
          </w:r>
        </w:p>
      </w:sdtContent>
    </w:sdt>
    <w:p w14:paraId="68A011B3" w14:textId="77777777" w:rsidR="0048751C" w:rsidRDefault="00531D55">
      <w:pPr>
        <w:pStyle w:val="RecipientContactInfo"/>
      </w:pPr>
      <w:r>
        <w:t>Response to Request for Comments on Strategic Plan for HIT 2020-2025</w:t>
      </w:r>
    </w:p>
    <w:p w14:paraId="5FD3EACC" w14:textId="77777777" w:rsidR="00F72272" w:rsidRDefault="00531D55">
      <w:pPr>
        <w:pStyle w:val="Salutation"/>
      </w:pPr>
      <w:r>
        <w:t xml:space="preserve"> </w:t>
      </w:r>
    </w:p>
    <w:p w14:paraId="5FE38E17" w14:textId="77777777" w:rsidR="00531D55" w:rsidRDefault="00531D55" w:rsidP="00531D55">
      <w:pPr>
        <w:pStyle w:val="Closing"/>
      </w:pPr>
      <w:r>
        <w:t>Dear sirs,</w:t>
      </w:r>
    </w:p>
    <w:p w14:paraId="37CEFD78" w14:textId="77777777" w:rsidR="00531D55" w:rsidRDefault="00531D55" w:rsidP="00531D55">
      <w:pPr>
        <w:pStyle w:val="Signature"/>
        <w:rPr>
          <w:b w:val="0"/>
          <w:bCs/>
        </w:rPr>
      </w:pPr>
      <w:r>
        <w:rPr>
          <w:b w:val="0"/>
          <w:bCs/>
        </w:rPr>
        <w:t>Thank you for the opportunity to comment on the Strategic Plan for Health Information Technology.</w:t>
      </w:r>
    </w:p>
    <w:p w14:paraId="1ADEBAC4" w14:textId="77777777" w:rsidR="00531D55" w:rsidRDefault="00531D55" w:rsidP="00531D55">
      <w:pPr>
        <w:pStyle w:val="Signature"/>
        <w:rPr>
          <w:b w:val="0"/>
          <w:bCs/>
        </w:rPr>
      </w:pPr>
    </w:p>
    <w:p w14:paraId="6DAFA055" w14:textId="4A7C9F61" w:rsidR="00531D55" w:rsidRDefault="00531D55" w:rsidP="00531D55">
      <w:pPr>
        <w:pStyle w:val="Signature"/>
        <w:rPr>
          <w:b w:val="0"/>
          <w:bCs/>
        </w:rPr>
      </w:pPr>
      <w:r>
        <w:rPr>
          <w:b w:val="0"/>
          <w:bCs/>
        </w:rPr>
        <w:t>In 2006 at the behest of Don Berwick I was tasked with developing a plan and formation of the Inland Health Information Exchange.</w:t>
      </w:r>
      <w:r w:rsidR="000D1166">
        <w:rPr>
          <w:b w:val="0"/>
          <w:bCs/>
        </w:rPr>
        <w:t xml:space="preserve"> To make a long story short, it worked, and grew organically and then by a merger with CALINDEX</w:t>
      </w:r>
      <w:r w:rsidR="000829A5">
        <w:rPr>
          <w:b w:val="0"/>
          <w:bCs/>
        </w:rPr>
        <w:t xml:space="preserve"> has grown to </w:t>
      </w:r>
      <w:r w:rsidR="00472312">
        <w:rPr>
          <w:b w:val="0"/>
          <w:bCs/>
        </w:rPr>
        <w:t xml:space="preserve">cover </w:t>
      </w:r>
      <w:r w:rsidR="000829A5">
        <w:rPr>
          <w:b w:val="0"/>
          <w:bCs/>
        </w:rPr>
        <w:t>over 15 million lives</w:t>
      </w:r>
      <w:r w:rsidR="00472312">
        <w:rPr>
          <w:b w:val="0"/>
          <w:bCs/>
        </w:rPr>
        <w:t>.</w:t>
      </w:r>
    </w:p>
    <w:p w14:paraId="29FB1BF7" w14:textId="216C9066" w:rsidR="00602D87" w:rsidRDefault="00602D87" w:rsidP="00531D55">
      <w:pPr>
        <w:pStyle w:val="Signature"/>
        <w:rPr>
          <w:b w:val="0"/>
          <w:bCs/>
        </w:rPr>
      </w:pPr>
    </w:p>
    <w:p w14:paraId="5CEC5F56" w14:textId="57F0CA7C" w:rsidR="00602D87" w:rsidRDefault="00170520" w:rsidP="00531D55">
      <w:pPr>
        <w:pStyle w:val="Signature"/>
        <w:rPr>
          <w:b w:val="0"/>
          <w:bCs/>
        </w:rPr>
      </w:pPr>
      <w:r>
        <w:rPr>
          <w:b w:val="0"/>
          <w:bCs/>
        </w:rPr>
        <w:t xml:space="preserve">I have followed the growth </w:t>
      </w:r>
      <w:r w:rsidR="0083541C">
        <w:rPr>
          <w:b w:val="0"/>
          <w:bCs/>
        </w:rPr>
        <w:t>of HIT in health care</w:t>
      </w:r>
      <w:r w:rsidR="00ED0885">
        <w:rPr>
          <w:b w:val="0"/>
          <w:bCs/>
        </w:rPr>
        <w:t xml:space="preserve"> and make the following comments.</w:t>
      </w:r>
    </w:p>
    <w:p w14:paraId="4B94D562" w14:textId="27CADE61" w:rsidR="00ED0885" w:rsidRDefault="00ED0885" w:rsidP="00531D55">
      <w:pPr>
        <w:pStyle w:val="Signature"/>
        <w:rPr>
          <w:b w:val="0"/>
          <w:bCs/>
        </w:rPr>
      </w:pPr>
    </w:p>
    <w:p w14:paraId="2CC1F78C" w14:textId="37780C6F" w:rsidR="00ED0885" w:rsidRDefault="00EF01C6" w:rsidP="00EF01C6">
      <w:pPr>
        <w:pStyle w:val="Signature"/>
        <w:numPr>
          <w:ilvl w:val="0"/>
          <w:numId w:val="11"/>
        </w:numPr>
        <w:rPr>
          <w:b w:val="0"/>
          <w:bCs/>
        </w:rPr>
      </w:pPr>
      <w:r>
        <w:rPr>
          <w:b w:val="0"/>
          <w:bCs/>
        </w:rPr>
        <w:t>Electronic Health Records</w:t>
      </w:r>
      <w:r w:rsidR="00E21C44">
        <w:rPr>
          <w:b w:val="0"/>
          <w:bCs/>
        </w:rPr>
        <w:t xml:space="preserve"> </w:t>
      </w:r>
      <w:r w:rsidR="00132DC5">
        <w:rPr>
          <w:b w:val="0"/>
          <w:bCs/>
        </w:rPr>
        <w:t xml:space="preserve"> The</w:t>
      </w:r>
      <w:r w:rsidR="00474483">
        <w:rPr>
          <w:b w:val="0"/>
          <w:bCs/>
        </w:rPr>
        <w:t xml:space="preserve"> </w:t>
      </w:r>
      <w:r w:rsidR="00474483" w:rsidRPr="00E83908">
        <w:rPr>
          <w:bCs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functionality</w:t>
      </w:r>
      <w:r w:rsidR="00474483">
        <w:rPr>
          <w:b w:val="0"/>
          <w:bCs/>
        </w:rPr>
        <w:t xml:space="preserve"> of the EHR </w:t>
      </w:r>
      <w:r w:rsidR="005F38A5">
        <w:rPr>
          <w:b w:val="0"/>
          <w:bCs/>
        </w:rPr>
        <w:t>was and is still neglected by the ONCs primary focus on interoperability</w:t>
      </w:r>
      <w:r w:rsidR="00670C88">
        <w:rPr>
          <w:b w:val="0"/>
          <w:bCs/>
        </w:rPr>
        <w:t xml:space="preserve">. The primary user of EHRs </w:t>
      </w:r>
      <w:r w:rsidR="005D3C8B">
        <w:rPr>
          <w:b w:val="0"/>
          <w:bCs/>
        </w:rPr>
        <w:t xml:space="preserve">are providers, RNs,  Hospitals, and </w:t>
      </w:r>
      <w:r w:rsidR="0064389C">
        <w:rPr>
          <w:b w:val="0"/>
          <w:bCs/>
        </w:rPr>
        <w:t>Providers (M.D. D.O. etc.)</w:t>
      </w:r>
    </w:p>
    <w:p w14:paraId="1381DC10" w14:textId="25304D21" w:rsidR="00807712" w:rsidRDefault="00F40E9C" w:rsidP="00F40E9C">
      <w:pPr>
        <w:pStyle w:val="Signature"/>
        <w:ind w:left="720"/>
        <w:rPr>
          <w:b w:val="0"/>
          <w:bCs/>
        </w:rPr>
      </w:pPr>
      <w:r>
        <w:rPr>
          <w:b w:val="0"/>
          <w:bCs/>
        </w:rPr>
        <w:t>The usability factor is extremely important and cannot</w:t>
      </w:r>
      <w:r w:rsidR="00021752">
        <w:rPr>
          <w:b w:val="0"/>
          <w:bCs/>
        </w:rPr>
        <w:t xml:space="preserve"> be neglected during this five year plan.</w:t>
      </w:r>
      <w:r w:rsidR="00931782">
        <w:rPr>
          <w:b w:val="0"/>
          <w:bCs/>
        </w:rPr>
        <w:t xml:space="preserve"> </w:t>
      </w:r>
      <w:r w:rsidR="0005729B">
        <w:rPr>
          <w:b w:val="0"/>
          <w:bCs/>
        </w:rPr>
        <w:t>The user experience reveals a severe</w:t>
      </w:r>
      <w:r w:rsidR="00627FD8">
        <w:rPr>
          <w:b w:val="0"/>
          <w:bCs/>
        </w:rPr>
        <w:t xml:space="preserve"> work overload for physicians, contributing to burnout</w:t>
      </w:r>
      <w:r w:rsidR="00CB45E5">
        <w:rPr>
          <w:b w:val="0"/>
          <w:bCs/>
        </w:rPr>
        <w:t xml:space="preserve"> and decreased ability to interface with patients during a clinic visit.</w:t>
      </w:r>
      <w:r w:rsidR="0014577B">
        <w:rPr>
          <w:b w:val="0"/>
          <w:bCs/>
        </w:rPr>
        <w:t xml:space="preserve"> This comes at a time when</w:t>
      </w:r>
      <w:r w:rsidR="00EA12F3">
        <w:rPr>
          <w:b w:val="0"/>
          <w:bCs/>
        </w:rPr>
        <w:t xml:space="preserve"> workloads have increased</w:t>
      </w:r>
      <w:r w:rsidR="006F2922">
        <w:rPr>
          <w:b w:val="0"/>
          <w:bCs/>
        </w:rPr>
        <w:t xml:space="preserve">. </w:t>
      </w:r>
      <w:r w:rsidR="006F2922" w:rsidRPr="00BA5B6A">
        <w:rPr>
          <w:b w:val="0"/>
          <w:bCs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Burnout </w:t>
      </w:r>
      <w:r w:rsidR="006F2922">
        <w:rPr>
          <w:b w:val="0"/>
          <w:bCs/>
        </w:rPr>
        <w:t>is a danger to patient safety and also contributes to early retirement</w:t>
      </w:r>
      <w:r w:rsidR="00722044">
        <w:rPr>
          <w:b w:val="0"/>
          <w:bCs/>
        </w:rPr>
        <w:t xml:space="preserve"> by physicians</w:t>
      </w:r>
      <w:r w:rsidR="007250FE">
        <w:rPr>
          <w:b w:val="0"/>
          <w:bCs/>
        </w:rPr>
        <w:t xml:space="preserve"> adding to physician shortages</w:t>
      </w:r>
      <w:r w:rsidR="00CF40F1">
        <w:rPr>
          <w:b w:val="0"/>
          <w:bCs/>
        </w:rPr>
        <w:t>.</w:t>
      </w:r>
    </w:p>
    <w:p w14:paraId="64B210FD" w14:textId="77777777" w:rsidR="00EB02A8" w:rsidRDefault="00EB02A8" w:rsidP="00F40E9C">
      <w:pPr>
        <w:pStyle w:val="Signature"/>
        <w:ind w:left="720"/>
        <w:rPr>
          <w:b w:val="0"/>
          <w:bCs/>
        </w:rPr>
      </w:pPr>
    </w:p>
    <w:p w14:paraId="7DEC4DD5" w14:textId="2A297CEA" w:rsidR="00683E18" w:rsidRDefault="008417CC" w:rsidP="00E776EA">
      <w:pPr>
        <w:pStyle w:val="Signature"/>
        <w:ind w:left="720"/>
        <w:rPr>
          <w:b w:val="0"/>
          <w:bCs/>
        </w:rPr>
      </w:pPr>
      <w:r>
        <w:rPr>
          <w:b w:val="0"/>
          <w:bCs/>
        </w:rPr>
        <w:t xml:space="preserve">Incentives for </w:t>
      </w:r>
      <w:r w:rsidR="001071EC">
        <w:rPr>
          <w:b w:val="0"/>
          <w:bCs/>
        </w:rPr>
        <w:t xml:space="preserve">acquiring capital for purchasing EHRs </w:t>
      </w:r>
      <w:r w:rsidR="00510A0C">
        <w:rPr>
          <w:b w:val="0"/>
          <w:bCs/>
        </w:rPr>
        <w:t xml:space="preserve">were initiated along with a schedule of incentive payments, </w:t>
      </w:r>
      <w:r w:rsidR="009F390F">
        <w:rPr>
          <w:b w:val="0"/>
          <w:bCs/>
        </w:rPr>
        <w:t xml:space="preserve">and penalties. An annual list of </w:t>
      </w:r>
      <w:r w:rsidR="00A426B5">
        <w:rPr>
          <w:b w:val="0"/>
          <w:bCs/>
        </w:rPr>
        <w:t>requirements</w:t>
      </w:r>
      <w:r w:rsidR="00302812">
        <w:rPr>
          <w:b w:val="0"/>
          <w:bCs/>
        </w:rPr>
        <w:t xml:space="preserve"> was </w:t>
      </w:r>
      <w:r w:rsidR="008933E3">
        <w:rPr>
          <w:b w:val="0"/>
          <w:bCs/>
        </w:rPr>
        <w:t>published, in</w:t>
      </w:r>
      <w:r w:rsidR="006528AF">
        <w:rPr>
          <w:b w:val="0"/>
          <w:bCs/>
        </w:rPr>
        <w:t xml:space="preserve"> order to be eligible</w:t>
      </w:r>
      <w:r w:rsidR="00311362">
        <w:rPr>
          <w:b w:val="0"/>
          <w:bCs/>
        </w:rPr>
        <w:t xml:space="preserve"> for incentives</w:t>
      </w:r>
      <w:r w:rsidR="00C22B1A">
        <w:rPr>
          <w:b w:val="0"/>
          <w:bCs/>
        </w:rPr>
        <w:t xml:space="preserve"> labelled as MU,</w:t>
      </w:r>
      <w:r w:rsidR="00736F87">
        <w:rPr>
          <w:b w:val="0"/>
          <w:bCs/>
        </w:rPr>
        <w:t>MACRA</w:t>
      </w:r>
      <w:r w:rsidR="00C22B1A">
        <w:rPr>
          <w:b w:val="0"/>
          <w:bCs/>
        </w:rPr>
        <w:t xml:space="preserve"> MIPs</w:t>
      </w:r>
      <w:r w:rsidR="004C23F8">
        <w:rPr>
          <w:b w:val="0"/>
          <w:bCs/>
        </w:rPr>
        <w:t xml:space="preserve"> and other anagrams</w:t>
      </w:r>
      <w:r w:rsidR="00FF6E12">
        <w:rPr>
          <w:b w:val="0"/>
          <w:bCs/>
        </w:rPr>
        <w:t xml:space="preserve">. The annual changes </w:t>
      </w:r>
      <w:r w:rsidR="00FF6E12">
        <w:rPr>
          <w:b w:val="0"/>
          <w:bCs/>
        </w:rPr>
        <w:lastRenderedPageBreak/>
        <w:t xml:space="preserve">were </w:t>
      </w:r>
      <w:r w:rsidR="00702DE7">
        <w:rPr>
          <w:b w:val="0"/>
          <w:bCs/>
        </w:rPr>
        <w:t>due</w:t>
      </w:r>
      <w:r w:rsidR="00FF6E12">
        <w:rPr>
          <w:b w:val="0"/>
          <w:bCs/>
        </w:rPr>
        <w:t xml:space="preserve"> a</w:t>
      </w:r>
      <w:r w:rsidR="0022718E">
        <w:rPr>
          <w:b w:val="0"/>
          <w:bCs/>
        </w:rPr>
        <w:t xml:space="preserve"> strong opposition by providers</w:t>
      </w:r>
      <w:r w:rsidR="00EF3DD7">
        <w:rPr>
          <w:b w:val="0"/>
          <w:bCs/>
        </w:rPr>
        <w:t>. HHS then modified the requirements to lessen the burden and bureaucracy</w:t>
      </w:r>
      <w:r w:rsidR="00A978B8">
        <w:rPr>
          <w:b w:val="0"/>
          <w:bCs/>
        </w:rPr>
        <w:t>.</w:t>
      </w:r>
    </w:p>
    <w:p w14:paraId="03BCD0BB" w14:textId="77777777" w:rsidR="00C20D5C" w:rsidRDefault="00C20D5C" w:rsidP="00E776EA">
      <w:pPr>
        <w:pStyle w:val="Signature"/>
        <w:ind w:left="720"/>
        <w:rPr>
          <w:b w:val="0"/>
          <w:bCs/>
        </w:rPr>
      </w:pPr>
    </w:p>
    <w:p w14:paraId="64553078" w14:textId="6FE02A24" w:rsidR="00B71E5F" w:rsidRDefault="00346503" w:rsidP="00F025F6">
      <w:pPr>
        <w:pStyle w:val="Signature"/>
        <w:ind w:left="720"/>
        <w:rPr>
          <w:b w:val="0"/>
          <w:bCs/>
        </w:rPr>
      </w:pPr>
      <w:r>
        <w:rPr>
          <w:b w:val="0"/>
          <w:bCs/>
        </w:rPr>
        <w:t>There was a rush to constructing</w:t>
      </w:r>
      <w:r w:rsidR="005634DC">
        <w:rPr>
          <w:b w:val="0"/>
          <w:bCs/>
        </w:rPr>
        <w:t xml:space="preserve"> and acquiring</w:t>
      </w:r>
      <w:r>
        <w:rPr>
          <w:b w:val="0"/>
          <w:bCs/>
        </w:rPr>
        <w:t xml:space="preserve"> EHRs</w:t>
      </w:r>
      <w:r w:rsidR="005634DC">
        <w:rPr>
          <w:b w:val="0"/>
          <w:bCs/>
        </w:rPr>
        <w:t xml:space="preserve"> by health care providers</w:t>
      </w:r>
      <w:r w:rsidR="00AB7011">
        <w:rPr>
          <w:b w:val="0"/>
          <w:bCs/>
        </w:rPr>
        <w:t>, at a time when EHRs were immature</w:t>
      </w:r>
      <w:r w:rsidR="00EA5EAD">
        <w:rPr>
          <w:b w:val="0"/>
          <w:bCs/>
        </w:rPr>
        <w:t xml:space="preserve"> (2006-2009</w:t>
      </w:r>
      <w:r w:rsidR="007B6708">
        <w:rPr>
          <w:b w:val="0"/>
          <w:bCs/>
        </w:rPr>
        <w:t>)</w:t>
      </w:r>
      <w:r w:rsidR="00AB7011">
        <w:rPr>
          <w:b w:val="0"/>
          <w:bCs/>
        </w:rPr>
        <w:t xml:space="preserve"> and not ready for</w:t>
      </w:r>
      <w:r w:rsidR="00117B89">
        <w:rPr>
          <w:b w:val="0"/>
          <w:bCs/>
        </w:rPr>
        <w:t xml:space="preserve"> use.</w:t>
      </w:r>
      <w:r w:rsidR="00F421D8">
        <w:rPr>
          <w:b w:val="0"/>
          <w:bCs/>
        </w:rPr>
        <w:t xml:space="preserve"> </w:t>
      </w:r>
      <w:r w:rsidR="00424AD8">
        <w:rPr>
          <w:b w:val="0"/>
          <w:bCs/>
        </w:rPr>
        <w:t>Unfortunately</w:t>
      </w:r>
      <w:r w:rsidR="00F421D8">
        <w:rPr>
          <w:b w:val="0"/>
          <w:bCs/>
        </w:rPr>
        <w:t xml:space="preserve"> </w:t>
      </w:r>
      <w:r w:rsidR="00424AD8">
        <w:rPr>
          <w:b w:val="0"/>
          <w:bCs/>
        </w:rPr>
        <w:t>the situation remains unchanged.</w:t>
      </w:r>
    </w:p>
    <w:p w14:paraId="72879543" w14:textId="086A4A29" w:rsidR="004B5881" w:rsidRDefault="00EF5053" w:rsidP="00F025F6">
      <w:pPr>
        <w:pStyle w:val="Signature"/>
        <w:ind w:left="720"/>
        <w:rPr>
          <w:b w:val="0"/>
          <w:bCs/>
        </w:rPr>
      </w:pPr>
      <w:hyperlink r:id="rId7" w:history="1">
        <w:r w:rsidR="004B5881" w:rsidRPr="00EF5053">
          <w:rPr>
            <w:rStyle w:val="Hyperlink"/>
            <w:b w:val="0"/>
            <w:bCs/>
          </w:rPr>
          <w:t>Electronic health records</w:t>
        </w:r>
        <w:r w:rsidR="00DE1259" w:rsidRPr="00EF5053">
          <w:rPr>
            <w:rStyle w:val="Hyperlink"/>
            <w:b w:val="0"/>
            <w:bCs/>
          </w:rPr>
          <w:t xml:space="preserve"> largely ar</w:t>
        </w:r>
        <w:r w:rsidR="00DE1259" w:rsidRPr="00EF5053">
          <w:rPr>
            <w:rStyle w:val="Hyperlink"/>
            <w:b w:val="0"/>
            <w:bCs/>
          </w:rPr>
          <w:t>e</w:t>
        </w:r>
        <w:r w:rsidR="00DE1259" w:rsidRPr="00EF5053">
          <w:rPr>
            <w:rStyle w:val="Hyperlink"/>
            <w:b w:val="0"/>
            <w:bCs/>
          </w:rPr>
          <w:t xml:space="preserve"> rejected by physicians</w:t>
        </w:r>
      </w:hyperlink>
      <w:r w:rsidR="00DE1259">
        <w:rPr>
          <w:b w:val="0"/>
          <w:bCs/>
        </w:rPr>
        <w:t xml:space="preserve"> due to the problems inherent with data entry</w:t>
      </w:r>
      <w:r w:rsidR="00AB7011">
        <w:rPr>
          <w:b w:val="0"/>
          <w:bCs/>
        </w:rPr>
        <w:t>.</w:t>
      </w:r>
      <w:r w:rsidR="0081255F">
        <w:rPr>
          <w:b w:val="0"/>
          <w:bCs/>
        </w:rPr>
        <w:t xml:space="preserve"> A priority goal is to focus on usability by the users.</w:t>
      </w:r>
      <w:r w:rsidR="008C77F3">
        <w:rPr>
          <w:b w:val="0"/>
          <w:bCs/>
        </w:rPr>
        <w:t xml:space="preserve">  The critical measure is how and if a user can enter data efficiently and accurately</w:t>
      </w:r>
      <w:r w:rsidR="00C3068C">
        <w:rPr>
          <w:b w:val="0"/>
          <w:bCs/>
        </w:rPr>
        <w:t>, without interfering with</w:t>
      </w:r>
      <w:r w:rsidR="006D02C3">
        <w:rPr>
          <w:b w:val="0"/>
          <w:bCs/>
        </w:rPr>
        <w:t xml:space="preserve"> face-to-face</w:t>
      </w:r>
      <w:r w:rsidR="0036314D">
        <w:rPr>
          <w:b w:val="0"/>
          <w:bCs/>
        </w:rPr>
        <w:t xml:space="preserve"> interacting with patients</w:t>
      </w:r>
      <w:r w:rsidR="002A1642">
        <w:rPr>
          <w:b w:val="0"/>
          <w:bCs/>
        </w:rPr>
        <w:t xml:space="preserve"> With the development of AI and machine </w:t>
      </w:r>
      <w:r w:rsidR="00D37A29">
        <w:rPr>
          <w:b w:val="0"/>
          <w:bCs/>
        </w:rPr>
        <w:t>l</w:t>
      </w:r>
      <w:r w:rsidR="002A1642">
        <w:rPr>
          <w:b w:val="0"/>
          <w:bCs/>
        </w:rPr>
        <w:t>earning</w:t>
      </w:r>
      <w:r w:rsidR="00E02C2A">
        <w:rPr>
          <w:b w:val="0"/>
          <w:bCs/>
        </w:rPr>
        <w:t xml:space="preserve"> </w:t>
      </w:r>
      <w:r w:rsidR="00717D34">
        <w:rPr>
          <w:b w:val="0"/>
          <w:bCs/>
        </w:rPr>
        <w:t xml:space="preserve">the use </w:t>
      </w:r>
      <w:r w:rsidR="008B29F3">
        <w:rPr>
          <w:b w:val="0"/>
          <w:bCs/>
        </w:rPr>
        <w:t xml:space="preserve">of </w:t>
      </w:r>
      <w:r w:rsidR="00E02C2A">
        <w:rPr>
          <w:b w:val="0"/>
          <w:bCs/>
        </w:rPr>
        <w:t>voice recognition for data entry is an imperative</w:t>
      </w:r>
      <w:r w:rsidR="00E90D76">
        <w:rPr>
          <w:b w:val="0"/>
          <w:bCs/>
        </w:rPr>
        <w:t>.</w:t>
      </w:r>
    </w:p>
    <w:p w14:paraId="1BDA6A38" w14:textId="77777777" w:rsidR="001672C3" w:rsidRPr="00531D55" w:rsidRDefault="001672C3" w:rsidP="00F025F6">
      <w:pPr>
        <w:pStyle w:val="Signature"/>
        <w:ind w:left="720"/>
        <w:rPr>
          <w:b w:val="0"/>
          <w:bCs/>
        </w:rPr>
      </w:pPr>
    </w:p>
    <w:sdt>
      <w:sdtPr>
        <w:rPr>
          <w:b w:val="0"/>
          <w:bCs/>
        </w:rPr>
        <w:alias w:val="Your Name"/>
        <w:tag w:val="Your Name"/>
        <w:id w:val="1111709258"/>
        <w:placeholder>
          <w:docPart w:val="16F6A3D28255684FB032B6EDC6E148B8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14:paraId="05A6C063" w14:textId="2658EEAB" w:rsidR="00BC467A" w:rsidRDefault="009114F5" w:rsidP="00AC6117">
          <w:pPr>
            <w:pStyle w:val="Signature"/>
          </w:pPr>
          <w:r>
            <w:rPr>
              <w:b w:val="0"/>
              <w:bCs/>
            </w:rPr>
            <w:t>The present strategic goals are listed as follows:</w:t>
          </w:r>
          <w:r w:rsidR="00531D55" w:rsidRPr="009114F5">
            <w:rPr>
              <w:b w:val="0"/>
              <w:bCs/>
            </w:rPr>
            <w:t xml:space="preserve"> </w:t>
          </w:r>
        </w:p>
      </w:sdtContent>
    </w:sdt>
    <w:p w14:paraId="40C33F68" w14:textId="77777777" w:rsidR="00EF6422" w:rsidRPr="00EF6422" w:rsidRDefault="00EF6422" w:rsidP="00EF642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EF6422">
        <w:rPr>
          <w:rFonts w:eastAsia="Times New Roman" w:cs="Times New Roman"/>
          <w:color w:val="333333"/>
          <w:sz w:val="21"/>
          <w:szCs w:val="21"/>
          <w:lang w:eastAsia="en-US"/>
        </w:rPr>
        <w:t>Promote Health and Wellness;</w:t>
      </w:r>
    </w:p>
    <w:p w14:paraId="1D644B94" w14:textId="6558AB98" w:rsidR="00EF6422" w:rsidRPr="00EF6422" w:rsidRDefault="00EF6422" w:rsidP="00EF642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EF6422">
        <w:rPr>
          <w:rFonts w:eastAsia="Times New Roman" w:cs="Times New Roman"/>
          <w:color w:val="333333"/>
          <w:sz w:val="21"/>
          <w:szCs w:val="21"/>
          <w:lang w:eastAsia="en-US"/>
        </w:rPr>
        <w:t>Enhance the Delivery and Experience of Care</w:t>
      </w:r>
    </w:p>
    <w:p w14:paraId="2BB43B97" w14:textId="77777777" w:rsidR="00EF6422" w:rsidRPr="00EF6422" w:rsidRDefault="00EF6422" w:rsidP="00EF6422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EF6422">
        <w:rPr>
          <w:rFonts w:eastAsia="Times New Roman" w:cs="Times New Roman"/>
          <w:color w:val="333333"/>
          <w:sz w:val="21"/>
          <w:szCs w:val="21"/>
          <w:lang w:eastAsia="en-US"/>
        </w:rPr>
        <w:t>Build a Secure, Data-Driven Culture to Accelerate Research and Innovation; and</w:t>
      </w:r>
    </w:p>
    <w:p w14:paraId="5B200CF1" w14:textId="585C2D4C" w:rsidR="009B2BBE" w:rsidRDefault="00EF6422" w:rsidP="009B2BBE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EF6422">
        <w:rPr>
          <w:rFonts w:eastAsia="Times New Roman" w:cs="Times New Roman"/>
          <w:color w:val="333333"/>
          <w:sz w:val="21"/>
          <w:szCs w:val="21"/>
          <w:lang w:eastAsia="en-US"/>
        </w:rPr>
        <w:t>Connect Healthcare and Health Data through an Interoperable Health IT Infrastructure.</w:t>
      </w:r>
    </w:p>
    <w:p w14:paraId="634294B9" w14:textId="1011300B" w:rsidR="004B40E2" w:rsidRPr="002402FF" w:rsidRDefault="007512A8" w:rsidP="004B40E2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 xml:space="preserve">This has been </w:t>
      </w:r>
      <w:r w:rsidR="00FC5F58">
        <w:rPr>
          <w:rFonts w:eastAsia="Times New Roman" w:cs="Times New Roman"/>
          <w:color w:val="333333"/>
          <w:sz w:val="21"/>
          <w:szCs w:val="21"/>
          <w:lang w:eastAsia="en-US"/>
        </w:rPr>
        <w:t xml:space="preserve">accomplished in varying amounts of success. There are still large gaps in connections. </w:t>
      </w:r>
      <w:r w:rsidR="00891766">
        <w:rPr>
          <w:rFonts w:eastAsia="Times New Roman" w:cs="Times New Roman"/>
          <w:color w:val="333333"/>
          <w:sz w:val="21"/>
          <w:szCs w:val="21"/>
          <w:lang w:eastAsia="en-US"/>
        </w:rPr>
        <w:t>Organizations at state level</w:t>
      </w:r>
      <w:r w:rsidR="00BF4562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as well as private systems such as Epic and Cerner have established their own interoperability which is built into their platforms.</w:t>
      </w:r>
      <w:r w:rsidR="000B123A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Federally sponsored HIEs</w:t>
      </w:r>
      <w:r w:rsidR="00323099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vary in performance and adoption.</w:t>
      </w:r>
    </w:p>
    <w:p w14:paraId="418B71AC" w14:textId="092F6477" w:rsidR="009B2BBE" w:rsidRDefault="00C73E23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 w:rsidRPr="002402F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My comments will be limited to </w:t>
      </w:r>
      <w:r w:rsidR="00C0145E" w:rsidRPr="002402F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number </w:t>
      </w:r>
      <w:r w:rsidR="00C42012">
        <w:rPr>
          <w:rFonts w:eastAsia="Times New Roman" w:cs="Times New Roman"/>
          <w:color w:val="333333"/>
          <w:sz w:val="21"/>
          <w:szCs w:val="21"/>
          <w:lang w:eastAsia="en-US"/>
        </w:rPr>
        <w:t xml:space="preserve">2, </w:t>
      </w:r>
      <w:r w:rsidR="00707817" w:rsidRPr="002402F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3 and </w:t>
      </w:r>
      <w:r w:rsidR="002402FF" w:rsidRPr="002402FF">
        <w:rPr>
          <w:rFonts w:eastAsia="Times New Roman" w:cs="Times New Roman"/>
          <w:color w:val="333333"/>
          <w:sz w:val="21"/>
          <w:szCs w:val="21"/>
          <w:lang w:eastAsia="en-US"/>
        </w:rPr>
        <w:t>4.</w:t>
      </w:r>
    </w:p>
    <w:p w14:paraId="2CD0BE01" w14:textId="49567A29" w:rsidR="00C42012" w:rsidRDefault="002629C9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 xml:space="preserve">A vision for a five year plan is inadequate. </w:t>
      </w:r>
      <w:r w:rsidR="00835D52">
        <w:rPr>
          <w:rFonts w:eastAsia="Times New Roman" w:cs="Times New Roman"/>
          <w:color w:val="333333"/>
          <w:sz w:val="21"/>
          <w:szCs w:val="21"/>
          <w:lang w:eastAsia="en-US"/>
        </w:rPr>
        <w:t xml:space="preserve">We also need to </w:t>
      </w:r>
      <w:r w:rsidR="00713A51">
        <w:rPr>
          <w:rFonts w:eastAsia="Times New Roman" w:cs="Times New Roman"/>
          <w:color w:val="333333"/>
          <w:sz w:val="21"/>
          <w:szCs w:val="21"/>
          <w:lang w:eastAsia="en-US"/>
        </w:rPr>
        <w:t>visualize the system ten, fifteen and twenty years from today.</w:t>
      </w:r>
      <w:r w:rsidR="00995725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Of course it is impossible to know what our health system will be in the future</w:t>
      </w:r>
      <w:r w:rsidR="00FB4845">
        <w:rPr>
          <w:rFonts w:eastAsia="Times New Roman" w:cs="Times New Roman"/>
          <w:color w:val="333333"/>
          <w:sz w:val="21"/>
          <w:szCs w:val="21"/>
          <w:lang w:eastAsia="en-US"/>
        </w:rPr>
        <w:t xml:space="preserve">. Payer methodology is changing from </w:t>
      </w:r>
      <w:r w:rsidR="00FE18DC">
        <w:rPr>
          <w:rFonts w:eastAsia="Times New Roman" w:cs="Times New Roman"/>
          <w:color w:val="333333"/>
          <w:sz w:val="21"/>
          <w:szCs w:val="21"/>
          <w:lang w:eastAsia="en-US"/>
        </w:rPr>
        <w:t>fee for service to value based plans. Even now</w:t>
      </w:r>
      <w:r w:rsidR="009E7A45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HHS and CMS are struggling how to accomplish the task. It is very complicated</w:t>
      </w:r>
      <w:r w:rsidR="007A3DFD">
        <w:rPr>
          <w:rFonts w:eastAsia="Times New Roman" w:cs="Times New Roman"/>
          <w:color w:val="333333"/>
          <w:sz w:val="21"/>
          <w:szCs w:val="21"/>
          <w:lang w:eastAsia="en-US"/>
        </w:rPr>
        <w:t>.</w:t>
      </w:r>
      <w:r w:rsidR="0053158A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 What I see lacking is a ‘grand plan’</w:t>
      </w:r>
      <w:r w:rsidR="00587F4E">
        <w:rPr>
          <w:rFonts w:eastAsia="Times New Roman" w:cs="Times New Roman"/>
          <w:color w:val="333333"/>
          <w:sz w:val="21"/>
          <w:szCs w:val="21"/>
          <w:lang w:eastAsia="en-US"/>
        </w:rPr>
        <w:t>.  I can compare this with Elon Musk’s passion to go to Mars</w:t>
      </w:r>
      <w:r w:rsidR="007A07D2">
        <w:rPr>
          <w:rFonts w:eastAsia="Times New Roman" w:cs="Times New Roman"/>
          <w:color w:val="333333"/>
          <w:sz w:val="21"/>
          <w:szCs w:val="21"/>
          <w:lang w:eastAsia="en-US"/>
        </w:rPr>
        <w:t xml:space="preserve">.  </w:t>
      </w:r>
      <w:r w:rsidR="0037485B">
        <w:rPr>
          <w:rFonts w:eastAsia="Times New Roman" w:cs="Times New Roman"/>
          <w:color w:val="333333"/>
          <w:sz w:val="21"/>
          <w:szCs w:val="21"/>
          <w:lang w:eastAsia="en-US"/>
        </w:rPr>
        <w:t xml:space="preserve">His </w:t>
      </w:r>
      <w:r w:rsidR="00B33051">
        <w:rPr>
          <w:rFonts w:eastAsia="Times New Roman" w:cs="Times New Roman"/>
          <w:color w:val="333333"/>
          <w:sz w:val="21"/>
          <w:szCs w:val="21"/>
          <w:lang w:eastAsia="en-US"/>
        </w:rPr>
        <w:t>plan has included financial planning. Where will the funding come from</w:t>
      </w:r>
      <w:r w:rsidR="00393C21">
        <w:rPr>
          <w:rFonts w:eastAsia="Times New Roman" w:cs="Times New Roman"/>
          <w:color w:val="333333"/>
          <w:sz w:val="21"/>
          <w:szCs w:val="21"/>
          <w:lang w:eastAsia="en-US"/>
        </w:rPr>
        <w:t>?</w:t>
      </w:r>
      <w:r w:rsidR="00993524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</w:t>
      </w:r>
      <w:r w:rsidR="001F7043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His plan includes SpaceX,</w:t>
      </w:r>
      <w:r w:rsidR="00C67531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</w:t>
      </w:r>
      <w:r w:rsidR="005B3ED6">
        <w:rPr>
          <w:rFonts w:eastAsia="Times New Roman" w:cs="Times New Roman"/>
          <w:color w:val="333333"/>
          <w:sz w:val="21"/>
          <w:szCs w:val="21"/>
          <w:lang w:eastAsia="en-US"/>
        </w:rPr>
        <w:t>Reusable</w:t>
      </w:r>
      <w:r w:rsidR="00C67531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transport rockets</w:t>
      </w:r>
      <w:r w:rsidR="001F7043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</w:t>
      </w:r>
      <w:r w:rsidR="00C67531">
        <w:rPr>
          <w:rFonts w:eastAsia="Times New Roman" w:cs="Times New Roman"/>
          <w:color w:val="333333"/>
          <w:sz w:val="21"/>
          <w:szCs w:val="21"/>
          <w:lang w:eastAsia="en-US"/>
        </w:rPr>
        <w:t xml:space="preserve">and </w:t>
      </w:r>
      <w:r w:rsidR="001F7043">
        <w:rPr>
          <w:rFonts w:eastAsia="Times New Roman" w:cs="Times New Roman"/>
          <w:color w:val="333333"/>
          <w:sz w:val="21"/>
          <w:szCs w:val="21"/>
          <w:lang w:eastAsia="en-US"/>
        </w:rPr>
        <w:t>Tesla</w:t>
      </w:r>
      <w:r w:rsidR="00C67531">
        <w:rPr>
          <w:rFonts w:eastAsia="Times New Roman" w:cs="Times New Roman"/>
          <w:color w:val="333333"/>
          <w:sz w:val="21"/>
          <w:szCs w:val="21"/>
          <w:lang w:eastAsia="en-US"/>
        </w:rPr>
        <w:t>.</w:t>
      </w:r>
    </w:p>
    <w:p w14:paraId="159951C9" w14:textId="52C2D87E" w:rsidR="004A3F15" w:rsidRDefault="00AB1D2D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 xml:space="preserve">A </w:t>
      </w:r>
      <w:r w:rsidR="00706E8D">
        <w:rPr>
          <w:rFonts w:eastAsia="Times New Roman" w:cs="Times New Roman"/>
          <w:color w:val="333333"/>
          <w:sz w:val="21"/>
          <w:szCs w:val="21"/>
          <w:lang w:eastAsia="en-US"/>
        </w:rPr>
        <w:t>sailboa</w:t>
      </w:r>
      <w:r w:rsidR="0084166B">
        <w:rPr>
          <w:rFonts w:eastAsia="Times New Roman" w:cs="Times New Roman"/>
          <w:color w:val="333333"/>
          <w:sz w:val="21"/>
          <w:szCs w:val="21"/>
          <w:lang w:eastAsia="en-US"/>
        </w:rPr>
        <w:t>t</w:t>
      </w:r>
      <w:r>
        <w:rPr>
          <w:rFonts w:eastAsia="Times New Roman" w:cs="Times New Roman"/>
          <w:color w:val="333333"/>
          <w:sz w:val="21"/>
          <w:szCs w:val="21"/>
          <w:lang w:eastAsia="en-US"/>
        </w:rPr>
        <w:t xml:space="preserve"> without a rudder is blown a</w:t>
      </w:r>
      <w:r w:rsidR="00706E8D">
        <w:rPr>
          <w:rFonts w:eastAsia="Times New Roman" w:cs="Times New Roman"/>
          <w:color w:val="333333"/>
          <w:sz w:val="21"/>
          <w:szCs w:val="21"/>
          <w:lang w:eastAsia="en-US"/>
        </w:rPr>
        <w:t>imlessly by the winds.  HHS</w:t>
      </w:r>
      <w:r w:rsidR="007402FE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is steered by the vagaries of political ambition, </w:t>
      </w:r>
      <w:r w:rsidR="007C75B7">
        <w:rPr>
          <w:rFonts w:eastAsia="Times New Roman" w:cs="Times New Roman"/>
          <w:color w:val="333333"/>
          <w:sz w:val="21"/>
          <w:szCs w:val="21"/>
          <w:lang w:eastAsia="en-US"/>
        </w:rPr>
        <w:t xml:space="preserve">funding, and competing with other Federal Agency </w:t>
      </w:r>
      <w:r w:rsidR="001B0BC4">
        <w:rPr>
          <w:rFonts w:eastAsia="Times New Roman" w:cs="Times New Roman"/>
          <w:color w:val="333333"/>
          <w:sz w:val="21"/>
          <w:szCs w:val="21"/>
          <w:lang w:eastAsia="en-US"/>
        </w:rPr>
        <w:t xml:space="preserve">funding </w:t>
      </w:r>
      <w:r w:rsidR="007C75B7">
        <w:rPr>
          <w:rFonts w:eastAsia="Times New Roman" w:cs="Times New Roman"/>
          <w:color w:val="333333"/>
          <w:sz w:val="21"/>
          <w:szCs w:val="21"/>
          <w:lang w:eastAsia="en-US"/>
        </w:rPr>
        <w:t xml:space="preserve">requirements. </w:t>
      </w:r>
      <w:r w:rsidR="009B250C">
        <w:rPr>
          <w:rFonts w:eastAsia="Times New Roman" w:cs="Times New Roman"/>
          <w:color w:val="333333"/>
          <w:sz w:val="21"/>
          <w:szCs w:val="21"/>
          <w:lang w:eastAsia="en-US"/>
        </w:rPr>
        <w:t>The sheer size of HHS, and CMS</w:t>
      </w:r>
      <w:r w:rsidR="0084166B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weigh down the boat</w:t>
      </w:r>
      <w:r w:rsidR="007513D4">
        <w:rPr>
          <w:rFonts w:eastAsia="Times New Roman" w:cs="Times New Roman"/>
          <w:color w:val="333333"/>
          <w:sz w:val="21"/>
          <w:szCs w:val="21"/>
          <w:lang w:eastAsia="en-US"/>
        </w:rPr>
        <w:t xml:space="preserve">. </w:t>
      </w:r>
      <w:r w:rsidR="00D90C22">
        <w:rPr>
          <w:rFonts w:eastAsia="Times New Roman" w:cs="Times New Roman"/>
          <w:color w:val="333333"/>
          <w:sz w:val="21"/>
          <w:szCs w:val="21"/>
          <w:lang w:eastAsia="en-US"/>
        </w:rPr>
        <w:t>The agency is also</w:t>
      </w:r>
      <w:r w:rsidR="0085664D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inhibited by frequent changes of leadership and</w:t>
      </w:r>
      <w:r w:rsidR="007A1695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lack of knowledge by </w:t>
      </w:r>
      <w:r w:rsidR="00FA1F65">
        <w:rPr>
          <w:rFonts w:eastAsia="Times New Roman" w:cs="Times New Roman"/>
          <w:color w:val="333333"/>
          <w:sz w:val="21"/>
          <w:szCs w:val="21"/>
          <w:lang w:eastAsia="en-US"/>
        </w:rPr>
        <w:t xml:space="preserve">some of </w:t>
      </w:r>
      <w:r w:rsidR="00DF1528">
        <w:rPr>
          <w:rFonts w:eastAsia="Times New Roman" w:cs="Times New Roman"/>
          <w:color w:val="333333"/>
          <w:sz w:val="21"/>
          <w:szCs w:val="21"/>
          <w:lang w:eastAsia="en-US"/>
        </w:rPr>
        <w:t>its</w:t>
      </w:r>
      <w:r w:rsidR="007A1695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leaders. </w:t>
      </w:r>
    </w:p>
    <w:p w14:paraId="7937FFAE" w14:textId="0A01B4EF" w:rsidR="00C505CF" w:rsidRDefault="00B07784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>HIPAA needs major revisions</w:t>
      </w:r>
      <w:r w:rsidR="003D4EF3">
        <w:rPr>
          <w:rFonts w:eastAsia="Times New Roman" w:cs="Times New Roman"/>
          <w:color w:val="333333"/>
          <w:sz w:val="21"/>
          <w:szCs w:val="21"/>
          <w:lang w:eastAsia="en-US"/>
        </w:rPr>
        <w:t xml:space="preserve">. It’s scope and </w:t>
      </w:r>
      <w:r w:rsidR="00A25C8D">
        <w:rPr>
          <w:rFonts w:eastAsia="Times New Roman" w:cs="Times New Roman"/>
          <w:color w:val="333333"/>
          <w:sz w:val="21"/>
          <w:szCs w:val="21"/>
          <w:lang w:eastAsia="en-US"/>
        </w:rPr>
        <w:t>application is a hammer which few understand and</w:t>
      </w:r>
      <w:r w:rsidR="00881BAC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can impl</w:t>
      </w:r>
      <w:r w:rsidR="004849C4">
        <w:rPr>
          <w:rFonts w:eastAsia="Times New Roman" w:cs="Times New Roman"/>
          <w:color w:val="333333"/>
          <w:sz w:val="21"/>
          <w:szCs w:val="21"/>
          <w:lang w:eastAsia="en-US"/>
        </w:rPr>
        <w:t>ement</w:t>
      </w:r>
      <w:r w:rsidR="00881BAC">
        <w:rPr>
          <w:rFonts w:eastAsia="Times New Roman" w:cs="Times New Roman"/>
          <w:color w:val="333333"/>
          <w:sz w:val="21"/>
          <w:szCs w:val="21"/>
          <w:lang w:eastAsia="en-US"/>
        </w:rPr>
        <w:t>.  HIPAA</w:t>
      </w:r>
      <w:r w:rsidR="0056430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created a huge </w:t>
      </w:r>
      <w:r w:rsidR="00C310C3">
        <w:rPr>
          <w:rFonts w:eastAsia="Times New Roman" w:cs="Times New Roman"/>
          <w:color w:val="333333"/>
          <w:sz w:val="21"/>
          <w:szCs w:val="21"/>
          <w:lang w:eastAsia="en-US"/>
        </w:rPr>
        <w:t>burden</w:t>
      </w:r>
      <w:r w:rsidR="0056430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to </w:t>
      </w:r>
      <w:r w:rsidR="00AE11E8">
        <w:rPr>
          <w:rFonts w:eastAsia="Times New Roman" w:cs="Times New Roman"/>
          <w:color w:val="333333"/>
          <w:sz w:val="21"/>
          <w:szCs w:val="21"/>
          <w:lang w:eastAsia="en-US"/>
        </w:rPr>
        <w:t xml:space="preserve">health care. Patients are required to endlessly sign </w:t>
      </w:r>
      <w:r w:rsidR="00C87883">
        <w:rPr>
          <w:rFonts w:eastAsia="Times New Roman" w:cs="Times New Roman"/>
          <w:color w:val="333333"/>
          <w:sz w:val="21"/>
          <w:szCs w:val="21"/>
          <w:lang w:eastAsia="en-US"/>
        </w:rPr>
        <w:t xml:space="preserve">authorizations and </w:t>
      </w:r>
      <w:r w:rsidR="000A6C9F">
        <w:rPr>
          <w:rFonts w:eastAsia="Times New Roman" w:cs="Times New Roman"/>
          <w:color w:val="333333"/>
          <w:sz w:val="21"/>
          <w:szCs w:val="21"/>
          <w:lang w:eastAsia="en-US"/>
        </w:rPr>
        <w:t>waivers in order to see a physician.</w:t>
      </w:r>
    </w:p>
    <w:p w14:paraId="376DC26D" w14:textId="3D7DB272" w:rsidR="00ED27FD" w:rsidRDefault="003E0C6F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 xml:space="preserve">HIPAA </w:t>
      </w:r>
      <w:r w:rsidR="00AF198E">
        <w:rPr>
          <w:rFonts w:eastAsia="Times New Roman" w:cs="Times New Roman"/>
          <w:color w:val="333333"/>
          <w:sz w:val="21"/>
          <w:szCs w:val="21"/>
          <w:lang w:eastAsia="en-US"/>
        </w:rPr>
        <w:t>cannot be separated from cybersecurity</w:t>
      </w:r>
      <w:r w:rsidR="001E0A24">
        <w:rPr>
          <w:rFonts w:eastAsia="Times New Roman" w:cs="Times New Roman"/>
          <w:color w:val="333333"/>
          <w:sz w:val="21"/>
          <w:szCs w:val="21"/>
          <w:lang w:eastAsia="en-US"/>
        </w:rPr>
        <w:t>. We now know that</w:t>
      </w:r>
      <w:r w:rsidR="00091A95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major breaches of privacy are due to </w:t>
      </w:r>
      <w:r w:rsidR="002273CE">
        <w:rPr>
          <w:rFonts w:eastAsia="Times New Roman" w:cs="Times New Roman"/>
          <w:color w:val="333333"/>
          <w:sz w:val="21"/>
          <w:szCs w:val="21"/>
          <w:lang w:eastAsia="en-US"/>
        </w:rPr>
        <w:t>cyber intrusions</w:t>
      </w:r>
      <w:r w:rsidR="007A7552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and are related to businesses outside of health care</w:t>
      </w:r>
      <w:r w:rsidR="00DB6E9A">
        <w:rPr>
          <w:rFonts w:eastAsia="Times New Roman" w:cs="Times New Roman"/>
          <w:color w:val="333333"/>
          <w:sz w:val="21"/>
          <w:szCs w:val="21"/>
          <w:lang w:eastAsia="en-US"/>
        </w:rPr>
        <w:t>, and not under control of providers, hospitals, or pharmacies.</w:t>
      </w:r>
    </w:p>
    <w:p w14:paraId="1A33A2FF" w14:textId="0826E89B" w:rsidR="003D565F" w:rsidRDefault="003E65B6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>Smartphones have become a major player, including health</w:t>
      </w:r>
      <w:r w:rsidR="00A907AA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information</w:t>
      </w:r>
      <w:r>
        <w:rPr>
          <w:rFonts w:eastAsia="Times New Roman" w:cs="Times New Roman"/>
          <w:color w:val="333333"/>
          <w:sz w:val="21"/>
          <w:szCs w:val="21"/>
          <w:lang w:eastAsia="en-US"/>
        </w:rPr>
        <w:t xml:space="preserve"> portals</w:t>
      </w:r>
      <w:r w:rsidR="002B03EE">
        <w:rPr>
          <w:rFonts w:eastAsia="Times New Roman" w:cs="Times New Roman"/>
          <w:color w:val="333333"/>
          <w:sz w:val="21"/>
          <w:szCs w:val="21"/>
          <w:lang w:eastAsia="en-US"/>
        </w:rPr>
        <w:t>,</w:t>
      </w:r>
      <w:r w:rsidR="00A109C5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and</w:t>
      </w:r>
      <w:r w:rsidR="00C2127B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smartphone apps</w:t>
      </w:r>
      <w:r w:rsidR="00767061">
        <w:rPr>
          <w:rFonts w:eastAsia="Times New Roman" w:cs="Times New Roman"/>
          <w:color w:val="333333"/>
          <w:sz w:val="21"/>
          <w:szCs w:val="21"/>
          <w:lang w:eastAsia="en-US"/>
        </w:rPr>
        <w:t>. These are largely unregulated</w:t>
      </w:r>
      <w:r w:rsidR="00002BF2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except for a few which FDA has</w:t>
      </w:r>
      <w:r w:rsidR="00AE3F0D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deemed to be critical since they may transmit personal information.</w:t>
      </w:r>
    </w:p>
    <w:p w14:paraId="7932CBF8" w14:textId="799FBCBF" w:rsidR="00AE3F0D" w:rsidRDefault="00AE3F0D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lastRenderedPageBreak/>
        <w:t>Remote monitoring</w:t>
      </w:r>
      <w:r w:rsidR="00302044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has become a standard of care for monitoring patients at home. These include blood pressure, heart </w:t>
      </w:r>
      <w:r w:rsidR="00FD51D7">
        <w:rPr>
          <w:rFonts w:eastAsia="Times New Roman" w:cs="Times New Roman"/>
          <w:color w:val="333333"/>
          <w:sz w:val="21"/>
          <w:szCs w:val="21"/>
          <w:lang w:eastAsia="en-US"/>
        </w:rPr>
        <w:t>rhythm</w:t>
      </w:r>
      <w:r w:rsidR="00302044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monitors</w:t>
      </w:r>
      <w:r w:rsidR="00E35F1F">
        <w:rPr>
          <w:rFonts w:eastAsia="Times New Roman" w:cs="Times New Roman"/>
          <w:color w:val="333333"/>
          <w:sz w:val="21"/>
          <w:szCs w:val="21"/>
          <w:lang w:eastAsia="en-US"/>
        </w:rPr>
        <w:t xml:space="preserve">, cpap sleep </w:t>
      </w:r>
      <w:r w:rsidR="00FD51D7">
        <w:rPr>
          <w:rFonts w:eastAsia="Times New Roman" w:cs="Times New Roman"/>
          <w:color w:val="333333"/>
          <w:sz w:val="21"/>
          <w:szCs w:val="21"/>
          <w:lang w:eastAsia="en-US"/>
        </w:rPr>
        <w:t xml:space="preserve">monitoring, </w:t>
      </w:r>
      <w:r w:rsidR="00653434">
        <w:rPr>
          <w:rFonts w:eastAsia="Times New Roman" w:cs="Times New Roman"/>
          <w:color w:val="333333"/>
          <w:sz w:val="21"/>
          <w:szCs w:val="21"/>
          <w:lang w:eastAsia="en-US"/>
        </w:rPr>
        <w:t>and glucose monitors. These applications will grow exponentially</w:t>
      </w:r>
      <w:r w:rsidR="0037373B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as real-time</w:t>
      </w:r>
      <w:r w:rsidR="00CB3251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data will enhance patient care.</w:t>
      </w:r>
      <w:r w:rsidR="00DF7A08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</w:t>
      </w:r>
      <w:r w:rsidR="00725B85">
        <w:rPr>
          <w:rFonts w:eastAsia="Times New Roman" w:cs="Times New Roman"/>
          <w:color w:val="333333"/>
          <w:sz w:val="21"/>
          <w:szCs w:val="21"/>
          <w:lang w:eastAsia="en-US"/>
        </w:rPr>
        <w:t>They will also increase provider efficiency, reduce</w:t>
      </w:r>
      <w:r w:rsidR="001D11D8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patient visits to providers and reduce cost</w:t>
      </w:r>
      <w:r w:rsidR="00196456">
        <w:rPr>
          <w:rFonts w:eastAsia="Times New Roman" w:cs="Times New Roman"/>
          <w:color w:val="333333"/>
          <w:sz w:val="21"/>
          <w:szCs w:val="21"/>
          <w:lang w:eastAsia="en-US"/>
        </w:rPr>
        <w:t>s,  The key factor will be insurance coverage</w:t>
      </w:r>
      <w:r w:rsidR="006047F7">
        <w:rPr>
          <w:rFonts w:eastAsia="Times New Roman" w:cs="Times New Roman"/>
          <w:color w:val="333333"/>
          <w:sz w:val="21"/>
          <w:szCs w:val="21"/>
          <w:lang w:eastAsia="en-US"/>
        </w:rPr>
        <w:t xml:space="preserve">. The </w:t>
      </w:r>
      <w:r w:rsidR="00A025B6">
        <w:rPr>
          <w:rFonts w:eastAsia="Times New Roman" w:cs="Times New Roman"/>
          <w:color w:val="333333"/>
          <w:sz w:val="21"/>
          <w:szCs w:val="21"/>
          <w:lang w:eastAsia="en-US"/>
        </w:rPr>
        <w:t xml:space="preserve">cost </w:t>
      </w:r>
      <w:r w:rsidR="00A858EA">
        <w:rPr>
          <w:rFonts w:eastAsia="Times New Roman" w:cs="Times New Roman"/>
          <w:color w:val="333333"/>
          <w:sz w:val="21"/>
          <w:szCs w:val="21"/>
          <w:lang w:eastAsia="en-US"/>
        </w:rPr>
        <w:t xml:space="preserve">and </w:t>
      </w:r>
      <w:r w:rsidR="006047F7">
        <w:rPr>
          <w:rFonts w:eastAsia="Times New Roman" w:cs="Times New Roman"/>
          <w:color w:val="333333"/>
          <w:sz w:val="21"/>
          <w:szCs w:val="21"/>
          <w:lang w:eastAsia="en-US"/>
        </w:rPr>
        <w:t>use of remote monitoring will</w:t>
      </w:r>
      <w:r w:rsidR="00C5693C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be</w:t>
      </w:r>
      <w:r w:rsidR="006047F7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offset</w:t>
      </w:r>
      <w:r w:rsidR="00C5693C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by fewer patient visits to hospitals and providers.</w:t>
      </w:r>
    </w:p>
    <w:p w14:paraId="0018F3AF" w14:textId="795210F0" w:rsidR="003118CC" w:rsidRDefault="00FD3599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>ONC has the unique position</w:t>
      </w:r>
      <w:r w:rsidR="00395F11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as a watchdog and leader in</w:t>
      </w:r>
      <w:r w:rsidR="008C49A1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guiding further growth of HIT.</w:t>
      </w:r>
    </w:p>
    <w:p w14:paraId="5C60CDAF" w14:textId="234E2A1D" w:rsidR="00BD5747" w:rsidRDefault="00BD5747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>Key take away.</w:t>
      </w:r>
    </w:p>
    <w:p w14:paraId="08B26FE2" w14:textId="413DFD08" w:rsidR="00BD5747" w:rsidRDefault="000F0094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>Technology is growing exponentially and ONC must take a futuristic role in assessing what is on the horizon, not wait passively for things to occur.  ONC must</w:t>
      </w:r>
      <w:r w:rsidR="0050742F">
        <w:rPr>
          <w:rFonts w:eastAsia="Times New Roman" w:cs="Times New Roman"/>
          <w:color w:val="333333"/>
          <w:sz w:val="21"/>
          <w:szCs w:val="21"/>
          <w:lang w:eastAsia="en-US"/>
        </w:rPr>
        <w:t>. Have competent industry professionals led by physicians, not vendors who have a profit motive, and are reluctant to make changes</w:t>
      </w:r>
      <w:r w:rsidR="008E5858">
        <w:rPr>
          <w:rFonts w:eastAsia="Times New Roman" w:cs="Times New Roman"/>
          <w:color w:val="333333"/>
          <w:sz w:val="21"/>
          <w:szCs w:val="21"/>
          <w:lang w:eastAsia="en-US"/>
        </w:rPr>
        <w:t xml:space="preserve"> in software, at the risk of less profitability.</w:t>
      </w:r>
    </w:p>
    <w:p w14:paraId="0220FB12" w14:textId="6D2FA9DB" w:rsidR="002C02F6" w:rsidRDefault="002C02F6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>Very truly yours,</w:t>
      </w:r>
    </w:p>
    <w:p w14:paraId="58941DBC" w14:textId="5DC633EB" w:rsidR="002C02F6" w:rsidRDefault="002C02F6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r>
        <w:rPr>
          <w:rFonts w:eastAsia="Times New Roman" w:cs="Times New Roman"/>
          <w:color w:val="333333"/>
          <w:sz w:val="21"/>
          <w:szCs w:val="21"/>
          <w:lang w:eastAsia="en-US"/>
        </w:rPr>
        <w:t>Gary M. Levin M.D.</w:t>
      </w:r>
      <w:r w:rsidR="00C6608F">
        <w:rPr>
          <w:rFonts w:eastAsia="Times New Roman" w:cs="Times New Roman"/>
          <w:color w:val="333333"/>
          <w:sz w:val="21"/>
          <w:szCs w:val="21"/>
          <w:lang w:eastAsia="en-US"/>
        </w:rPr>
        <w:t>, F.A.A.O.</w:t>
      </w:r>
    </w:p>
    <w:p w14:paraId="17C2A866" w14:textId="189BB992" w:rsidR="009929F9" w:rsidRDefault="009929F9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  <w:hyperlink r:id="rId8" w:history="1">
        <w:r w:rsidRPr="009929F9">
          <w:rPr>
            <w:rStyle w:val="Hyperlink"/>
            <w:rFonts w:eastAsia="Times New Roman" w:cs="Times New Roman"/>
            <w:sz w:val="21"/>
            <w:szCs w:val="21"/>
            <w:lang w:eastAsia="en-US"/>
          </w:rPr>
          <w:t>DIGITAL H</w:t>
        </w:r>
        <w:bookmarkStart w:id="0" w:name="_GoBack"/>
        <w:bookmarkEnd w:id="0"/>
        <w:r w:rsidRPr="009929F9">
          <w:rPr>
            <w:rStyle w:val="Hyperlink"/>
            <w:rFonts w:eastAsia="Times New Roman" w:cs="Times New Roman"/>
            <w:sz w:val="21"/>
            <w:szCs w:val="21"/>
            <w:lang w:eastAsia="en-US"/>
          </w:rPr>
          <w:t>E</w:t>
        </w:r>
        <w:r w:rsidRPr="009929F9">
          <w:rPr>
            <w:rStyle w:val="Hyperlink"/>
            <w:rFonts w:eastAsia="Times New Roman" w:cs="Times New Roman"/>
            <w:sz w:val="21"/>
            <w:szCs w:val="21"/>
            <w:lang w:eastAsia="en-US"/>
          </w:rPr>
          <w:t>ALTH SPACE</w:t>
        </w:r>
      </w:hyperlink>
    </w:p>
    <w:p w14:paraId="637F7B6B" w14:textId="77777777" w:rsidR="00E452CF" w:rsidRPr="00EF6422" w:rsidRDefault="00E452CF" w:rsidP="00C73E23">
      <w:pPr>
        <w:spacing w:before="100" w:beforeAutospacing="1" w:after="100" w:afterAutospacing="1" w:line="240" w:lineRule="auto"/>
        <w:rPr>
          <w:rFonts w:eastAsia="Times New Roman" w:cs="Times New Roman"/>
          <w:color w:val="333333"/>
          <w:sz w:val="21"/>
          <w:szCs w:val="21"/>
          <w:lang w:eastAsia="en-US"/>
        </w:rPr>
      </w:pPr>
    </w:p>
    <w:p w14:paraId="6E9B38FD" w14:textId="77777777" w:rsidR="00BA3510" w:rsidRDefault="00BA3510" w:rsidP="00AC6117">
      <w:pPr>
        <w:pStyle w:val="Signature"/>
      </w:pPr>
    </w:p>
    <w:sectPr w:rsidR="00BA3510">
      <w:headerReference w:type="default" r:id="rId9"/>
      <w:footerReference w:type="default" r:id="rId10"/>
      <w:headerReference w:type="first" r:id="rId11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AAEB6" w14:textId="77777777" w:rsidR="00C10D3A" w:rsidRDefault="00C10D3A">
      <w:pPr>
        <w:spacing w:after="0" w:line="240" w:lineRule="auto"/>
      </w:pPr>
      <w:r>
        <w:separator/>
      </w:r>
    </w:p>
  </w:endnote>
  <w:endnote w:type="continuationSeparator" w:id="0">
    <w:p w14:paraId="0959E3E0" w14:textId="77777777" w:rsidR="00C10D3A" w:rsidRDefault="00C1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B2344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C1C0D" w14:textId="77777777" w:rsidR="00C10D3A" w:rsidRDefault="00C10D3A">
      <w:pPr>
        <w:spacing w:after="0" w:line="240" w:lineRule="auto"/>
      </w:pPr>
      <w:r>
        <w:separator/>
      </w:r>
    </w:p>
  </w:footnote>
  <w:footnote w:type="continuationSeparator" w:id="0">
    <w:p w14:paraId="66FB42E6" w14:textId="77777777" w:rsidR="00C10D3A" w:rsidRDefault="00C10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74F6B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C18CEF" wp14:editId="044872B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034BF49B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13015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665BD4" wp14:editId="73DDC36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435F915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A52F86"/>
    <w:multiLevelType w:val="multilevel"/>
    <w:tmpl w:val="A34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14CAD"/>
    <w:multiLevelType w:val="hybridMultilevel"/>
    <w:tmpl w:val="0D92D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5"/>
    <w:rsid w:val="00002BF2"/>
    <w:rsid w:val="00006AE7"/>
    <w:rsid w:val="00021752"/>
    <w:rsid w:val="0005729B"/>
    <w:rsid w:val="00060CE0"/>
    <w:rsid w:val="000829A5"/>
    <w:rsid w:val="00083DE4"/>
    <w:rsid w:val="00091A95"/>
    <w:rsid w:val="000A6C9F"/>
    <w:rsid w:val="000B123A"/>
    <w:rsid w:val="000D1166"/>
    <w:rsid w:val="000F0094"/>
    <w:rsid w:val="001071EC"/>
    <w:rsid w:val="00117B89"/>
    <w:rsid w:val="00132DC5"/>
    <w:rsid w:val="0014577B"/>
    <w:rsid w:val="0015124C"/>
    <w:rsid w:val="001672C3"/>
    <w:rsid w:val="00170520"/>
    <w:rsid w:val="00196456"/>
    <w:rsid w:val="001B0BC4"/>
    <w:rsid w:val="001D11D8"/>
    <w:rsid w:val="001E0A24"/>
    <w:rsid w:val="001F7043"/>
    <w:rsid w:val="0022718E"/>
    <w:rsid w:val="002273CE"/>
    <w:rsid w:val="002402FF"/>
    <w:rsid w:val="00251664"/>
    <w:rsid w:val="002629C9"/>
    <w:rsid w:val="002A1642"/>
    <w:rsid w:val="002B03EE"/>
    <w:rsid w:val="002C02F6"/>
    <w:rsid w:val="00302044"/>
    <w:rsid w:val="00302812"/>
    <w:rsid w:val="00311362"/>
    <w:rsid w:val="003118CC"/>
    <w:rsid w:val="00323099"/>
    <w:rsid w:val="00346503"/>
    <w:rsid w:val="003465FB"/>
    <w:rsid w:val="0036314D"/>
    <w:rsid w:val="0037373B"/>
    <w:rsid w:val="0037485B"/>
    <w:rsid w:val="00393C21"/>
    <w:rsid w:val="00395F11"/>
    <w:rsid w:val="003D4EF3"/>
    <w:rsid w:val="003D565F"/>
    <w:rsid w:val="003E0C6F"/>
    <w:rsid w:val="003E65B6"/>
    <w:rsid w:val="003F5321"/>
    <w:rsid w:val="00424AD8"/>
    <w:rsid w:val="00472312"/>
    <w:rsid w:val="00474483"/>
    <w:rsid w:val="004849C4"/>
    <w:rsid w:val="0048751C"/>
    <w:rsid w:val="004A3F15"/>
    <w:rsid w:val="004B40E2"/>
    <w:rsid w:val="004B5881"/>
    <w:rsid w:val="004C23F8"/>
    <w:rsid w:val="00501646"/>
    <w:rsid w:val="0050742F"/>
    <w:rsid w:val="00510A0C"/>
    <w:rsid w:val="0053158A"/>
    <w:rsid w:val="00531D55"/>
    <w:rsid w:val="005634DC"/>
    <w:rsid w:val="0056430F"/>
    <w:rsid w:val="00587F4E"/>
    <w:rsid w:val="005B3ED6"/>
    <w:rsid w:val="005D3C8B"/>
    <w:rsid w:val="005F38A5"/>
    <w:rsid w:val="00602D87"/>
    <w:rsid w:val="006047F7"/>
    <w:rsid w:val="00617387"/>
    <w:rsid w:val="00627FD8"/>
    <w:rsid w:val="0064389C"/>
    <w:rsid w:val="006528AF"/>
    <w:rsid w:val="00653434"/>
    <w:rsid w:val="00670C88"/>
    <w:rsid w:val="00683E18"/>
    <w:rsid w:val="006D02C3"/>
    <w:rsid w:val="006F2922"/>
    <w:rsid w:val="00702DE7"/>
    <w:rsid w:val="00706E8D"/>
    <w:rsid w:val="00707817"/>
    <w:rsid w:val="00713A51"/>
    <w:rsid w:val="00717D34"/>
    <w:rsid w:val="00722044"/>
    <w:rsid w:val="007250FE"/>
    <w:rsid w:val="00725B85"/>
    <w:rsid w:val="00736F87"/>
    <w:rsid w:val="007402FE"/>
    <w:rsid w:val="007512A8"/>
    <w:rsid w:val="007513D4"/>
    <w:rsid w:val="00767061"/>
    <w:rsid w:val="00775AFB"/>
    <w:rsid w:val="007A07D2"/>
    <w:rsid w:val="007A1695"/>
    <w:rsid w:val="007A3DFD"/>
    <w:rsid w:val="007A7552"/>
    <w:rsid w:val="007B6708"/>
    <w:rsid w:val="007C75B7"/>
    <w:rsid w:val="00807712"/>
    <w:rsid w:val="0081255F"/>
    <w:rsid w:val="0083541C"/>
    <w:rsid w:val="00835D52"/>
    <w:rsid w:val="0084166B"/>
    <w:rsid w:val="008417CC"/>
    <w:rsid w:val="0085664D"/>
    <w:rsid w:val="00881BAC"/>
    <w:rsid w:val="00891766"/>
    <w:rsid w:val="008933E3"/>
    <w:rsid w:val="008B29F3"/>
    <w:rsid w:val="008C49A1"/>
    <w:rsid w:val="008C77F3"/>
    <w:rsid w:val="008E5858"/>
    <w:rsid w:val="009065F0"/>
    <w:rsid w:val="009114F5"/>
    <w:rsid w:val="00931782"/>
    <w:rsid w:val="00955501"/>
    <w:rsid w:val="00961223"/>
    <w:rsid w:val="009929F9"/>
    <w:rsid w:val="00993524"/>
    <w:rsid w:val="00995725"/>
    <w:rsid w:val="009B250C"/>
    <w:rsid w:val="009B2BBE"/>
    <w:rsid w:val="009E7A45"/>
    <w:rsid w:val="009F390F"/>
    <w:rsid w:val="00A025B6"/>
    <w:rsid w:val="00A109C5"/>
    <w:rsid w:val="00A25C8D"/>
    <w:rsid w:val="00A426B5"/>
    <w:rsid w:val="00A858EA"/>
    <w:rsid w:val="00A907AA"/>
    <w:rsid w:val="00A978B8"/>
    <w:rsid w:val="00AA77E8"/>
    <w:rsid w:val="00AB1D2D"/>
    <w:rsid w:val="00AB7011"/>
    <w:rsid w:val="00AC6117"/>
    <w:rsid w:val="00AE11E8"/>
    <w:rsid w:val="00AE3F0D"/>
    <w:rsid w:val="00AF198E"/>
    <w:rsid w:val="00B07784"/>
    <w:rsid w:val="00B33051"/>
    <w:rsid w:val="00B71E5F"/>
    <w:rsid w:val="00BA3510"/>
    <w:rsid w:val="00BA5B6A"/>
    <w:rsid w:val="00BC467A"/>
    <w:rsid w:val="00BD5747"/>
    <w:rsid w:val="00BF4562"/>
    <w:rsid w:val="00C0145E"/>
    <w:rsid w:val="00C10D3A"/>
    <w:rsid w:val="00C20D5C"/>
    <w:rsid w:val="00C2127B"/>
    <w:rsid w:val="00C22B1A"/>
    <w:rsid w:val="00C3068C"/>
    <w:rsid w:val="00C310C3"/>
    <w:rsid w:val="00C42012"/>
    <w:rsid w:val="00C505CF"/>
    <w:rsid w:val="00C5693C"/>
    <w:rsid w:val="00C6608F"/>
    <w:rsid w:val="00C67531"/>
    <w:rsid w:val="00C73E23"/>
    <w:rsid w:val="00C87883"/>
    <w:rsid w:val="00CB3251"/>
    <w:rsid w:val="00CB45E5"/>
    <w:rsid w:val="00CF40F1"/>
    <w:rsid w:val="00D37A29"/>
    <w:rsid w:val="00D90C22"/>
    <w:rsid w:val="00DB6E9A"/>
    <w:rsid w:val="00DE1259"/>
    <w:rsid w:val="00DF1528"/>
    <w:rsid w:val="00DF7A08"/>
    <w:rsid w:val="00E02C2A"/>
    <w:rsid w:val="00E21C44"/>
    <w:rsid w:val="00E35F1F"/>
    <w:rsid w:val="00E452CF"/>
    <w:rsid w:val="00E5559C"/>
    <w:rsid w:val="00E776EA"/>
    <w:rsid w:val="00E83908"/>
    <w:rsid w:val="00E90D76"/>
    <w:rsid w:val="00EA12F3"/>
    <w:rsid w:val="00EA5EAD"/>
    <w:rsid w:val="00EB02A8"/>
    <w:rsid w:val="00ED0885"/>
    <w:rsid w:val="00ED27FD"/>
    <w:rsid w:val="00EF01C6"/>
    <w:rsid w:val="00EF3DD7"/>
    <w:rsid w:val="00EF5053"/>
    <w:rsid w:val="00EF6422"/>
    <w:rsid w:val="00F025F6"/>
    <w:rsid w:val="00F40E9C"/>
    <w:rsid w:val="00F421D8"/>
    <w:rsid w:val="00F72272"/>
    <w:rsid w:val="00F86C24"/>
    <w:rsid w:val="00FA1F65"/>
    <w:rsid w:val="00FB4845"/>
    <w:rsid w:val="00FC5F58"/>
    <w:rsid w:val="00FD3599"/>
    <w:rsid w:val="00FD51D7"/>
    <w:rsid w:val="00FE18DC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8DD7D"/>
  <w15:chartTrackingRefBased/>
  <w15:docId w15:val="{CF6E0534-723A-0E4C-8DC6-04D30CA6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  <w:style w:type="character" w:styleId="Hyperlink">
    <w:name w:val="Hyperlink"/>
    <w:basedOn w:val="DefaultParagraphFont"/>
    <w:uiPriority w:val="99"/>
    <w:unhideWhenUsed/>
    <w:rsid w:val="00EF5053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0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053"/>
    <w:rPr>
      <w:color w:val="A65E8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5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healthspace.blogspot.com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healthit.gov/buzz-blog/usability/usability-key-unlocking-health-full-potenti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rylevin/Library/Containers/com.microsoft.Word/Data/Library/Application%20Support/Microsoft/Office/16.0/DTS/en-US%7bB40A7045-9A34-DF43-8B0B-8D6A94087E51%7d/%7b3AF1AA57-E9CC-594F-AE51-16D868530C41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F5B02DF163E34EB69026A87ED3B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50C3-A731-264E-BEEB-43354F701C3C}"/>
      </w:docPartPr>
      <w:docPartBody>
        <w:p w:rsidR="00000000" w:rsidRDefault="00876C20">
          <w:pPr>
            <w:pStyle w:val="3DF5B02DF163E34EB69026A87ED3B92B"/>
          </w:pPr>
          <w:r>
            <w:t>Recipient</w:t>
          </w:r>
        </w:p>
      </w:docPartBody>
    </w:docPart>
    <w:docPart>
      <w:docPartPr>
        <w:name w:val="16F6A3D28255684FB032B6EDC6E1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0E5A7-2630-E441-A620-403F5D43B98F}"/>
      </w:docPartPr>
      <w:docPartBody>
        <w:p w:rsidR="00000000" w:rsidRDefault="00876C20">
          <w:pPr>
            <w:pStyle w:val="16F6A3D28255684FB032B6EDC6E148B8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20"/>
    <w:rsid w:val="008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B6C6160C7D1949BB2A076DCC0F6FA0">
    <w:name w:val="78B6C6160C7D1949BB2A076DCC0F6FA0"/>
  </w:style>
  <w:style w:type="paragraph" w:customStyle="1" w:styleId="01711F48486AB74CA2948D4DE973E75E">
    <w:name w:val="01711F48486AB74CA2948D4DE973E75E"/>
  </w:style>
  <w:style w:type="paragraph" w:customStyle="1" w:styleId="858FDA6A13ED194DA9306B0275D9E98C">
    <w:name w:val="858FDA6A13ED194DA9306B0275D9E98C"/>
  </w:style>
  <w:style w:type="paragraph" w:customStyle="1" w:styleId="F5B33AC87588824AB21DBAA0CC2CAA00">
    <w:name w:val="F5B33AC87588824AB21DBAA0CC2CAA00"/>
  </w:style>
  <w:style w:type="paragraph" w:customStyle="1" w:styleId="2BCA8A8EF917194B99171F374E79196F">
    <w:name w:val="2BCA8A8EF917194B99171F374E79196F"/>
  </w:style>
  <w:style w:type="paragraph" w:customStyle="1" w:styleId="3DF5B02DF163E34EB69026A87ED3B92B">
    <w:name w:val="3DF5B02DF163E34EB69026A87ED3B92B"/>
  </w:style>
  <w:style w:type="paragraph" w:customStyle="1" w:styleId="1B49A83A28B7F3479BE352F3A8EAECAD">
    <w:name w:val="1B49A83A28B7F3479BE352F3A8EAECAD"/>
  </w:style>
  <w:style w:type="paragraph" w:customStyle="1" w:styleId="B246F9AF5F84CC4381173D5296DF7B42">
    <w:name w:val="B246F9AF5F84CC4381173D5296DF7B42"/>
  </w:style>
  <w:style w:type="paragraph" w:customStyle="1" w:styleId="62CC14E483F34E43BE02447EC0C0BBA4">
    <w:name w:val="62CC14E483F34E43BE02447EC0C0BBA4"/>
  </w:style>
  <w:style w:type="paragraph" w:customStyle="1" w:styleId="C0ECFD3F67BAE445B976E2E06460CE67">
    <w:name w:val="C0ECFD3F67BAE445B976E2E06460CE67"/>
  </w:style>
  <w:style w:type="paragraph" w:customStyle="1" w:styleId="749BC90C63BECC47969BED9B016932D3">
    <w:name w:val="749BC90C63BECC47969BED9B016932D3"/>
  </w:style>
  <w:style w:type="paragraph" w:customStyle="1" w:styleId="590C9D3F90412840AFEE1EC5B965797F">
    <w:name w:val="590C9D3F90412840AFEE1EC5B965797F"/>
  </w:style>
  <w:style w:type="paragraph" w:customStyle="1" w:styleId="16F6A3D28255684FB032B6EDC6E148B8">
    <w:name w:val="16F6A3D28255684FB032B6EDC6E14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104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present strategic goals are listed as follows: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levin</dc:creator>
  <cp:keywords>Office of the National Coordinator for HIT</cp:keywords>
  <dc:description/>
  <cp:lastModifiedBy>gary levin</cp:lastModifiedBy>
  <cp:revision>187</cp:revision>
  <dcterms:created xsi:type="dcterms:W3CDTF">2020-02-08T16:32:00Z</dcterms:created>
  <dcterms:modified xsi:type="dcterms:W3CDTF">2020-02-08T18:42:00Z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